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bookmarkStart w:id="0" w:name="_GoBack"/>
            <w:bookmarkEnd w:id="0"/>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713297251"/>
                <w:text w:multiLine="1"/>
              </w:sdtPr>
              <w:sdtEndPr/>
              <w:sdtContent>
                <w:r>
                  <w:rPr>
                    <w:rFonts w:ascii="Arial" w:hAnsi="Arial"/>
                    <w:b/>
                    <w:bCs/>
                    <w:noProof w:val="0"/>
                    <w:sz w:val="26"/>
                    <w:szCs w:val="26"/>
                    <w:rtl/>
                  </w:rPr>
                  <w:t>5</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67620D" w:rsidRDefault="00DE5FD0" w:rsidP="005B2888">
            <w:pPr>
              <w:bidi w:val="0"/>
              <w:jc w:val="right"/>
              <w:rPr>
                <w:rFonts w:ascii="Arial" w:hAnsi="Arial"/>
                <w:b/>
                <w:bCs/>
                <w:noProof w:val="0"/>
                <w:sz w:val="26"/>
                <w:szCs w:val="26"/>
                <w:rtl/>
              </w:rPr>
            </w:pPr>
            <w:sdt>
              <w:sdtPr>
                <w:alias w:val="1180"/>
                <w:tag w:val="1180"/>
                <w:id w:val="-1016538661"/>
                <w:text w:multiLine="1"/>
              </w:sdtPr>
              <w:sdtEndPr/>
              <w:sdtContent>
                <w:r w:rsidR="005B2888">
                  <w:rPr>
                    <w:rFonts w:ascii="Arial" w:hAnsi="Arial" w:hint="cs"/>
                    <w:b/>
                    <w:bCs/>
                    <w:noProof w:val="0"/>
                    <w:sz w:val="26"/>
                    <w:szCs w:val="26"/>
                    <w:rtl/>
                  </w:rPr>
                  <w:t>תובעת</w:t>
                </w:r>
              </w:sdtContent>
            </w:sdt>
          </w:p>
        </w:tc>
        <w:tc>
          <w:tcPr>
            <w:tcW w:w="5571" w:type="dxa"/>
            <w:gridSpan w:val="2"/>
          </w:tcPr>
          <w:p w:rsidR="00F833D0" w:rsidRPr="005B2888" w:rsidRDefault="002F3568">
            <w:pPr>
              <w:rPr>
                <w:b/>
                <w:bCs/>
                <w:noProof w:val="0"/>
                <w:sz w:val="26"/>
                <w:szCs w:val="26"/>
                <w:rtl/>
              </w:rPr>
            </w:pPr>
            <w:r>
              <w:rPr>
                <w:rFonts w:hint="cs"/>
                <w:b/>
                <w:bCs/>
                <w:noProof w:val="0"/>
                <w:sz w:val="26"/>
                <w:szCs w:val="26"/>
                <w:rtl/>
              </w:rPr>
              <w:t>פלונית</w:t>
            </w:r>
          </w:p>
          <w:p w:rsidR="005B2888" w:rsidRPr="00F833D0" w:rsidRDefault="005B2888">
            <w:pPr>
              <w:rPr>
                <w:noProof w:val="0"/>
                <w:sz w:val="26"/>
                <w:szCs w:val="26"/>
              </w:rPr>
            </w:pPr>
            <w:r w:rsidRPr="005B2888">
              <w:rPr>
                <w:rFonts w:hint="cs"/>
                <w:noProof w:val="0"/>
                <w:rtl/>
              </w:rPr>
              <w:t>ע"י ב"כ עו"ד</w:t>
            </w:r>
            <w:r w:rsidR="002A6F57">
              <w:rPr>
                <w:rFonts w:hint="cs"/>
                <w:noProof w:val="0"/>
                <w:rtl/>
              </w:rPr>
              <w:t xml:space="preserve"> רונן</w:t>
            </w:r>
            <w:r w:rsidRPr="005B2888">
              <w:rPr>
                <w:rFonts w:hint="cs"/>
                <w:noProof w:val="0"/>
                <w:rtl/>
              </w:rPr>
              <w:t xml:space="preserve"> דוידי</w:t>
            </w:r>
          </w:p>
        </w:tc>
      </w:tr>
      <w:tr w:rsidR="002914D6">
        <w:trPr>
          <w:jc w:val="center"/>
        </w:trPr>
        <w:tc>
          <w:tcPr>
            <w:tcW w:w="8820" w:type="dxa"/>
            <w:gridSpan w:val="4"/>
          </w:tcPr>
          <w:p w:rsidR="002914D6" w:rsidRPr="005B2888" w:rsidRDefault="002914D6">
            <w:pPr>
              <w:rPr>
                <w:rFonts w:ascii="Arial" w:hAnsi="Arial"/>
                <w:b/>
                <w:bCs/>
                <w:noProof w:val="0"/>
                <w:sz w:val="26"/>
                <w:szCs w:val="26"/>
                <w:rtl/>
              </w:rPr>
            </w:pPr>
          </w:p>
          <w:p w:rsidR="002914D6" w:rsidRDefault="00011212" w:rsidP="007469AF">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DE5FD0" w:rsidP="005B2888">
            <w:pPr>
              <w:rPr>
                <w:rFonts w:ascii="Arial" w:hAnsi="Arial"/>
                <w:b/>
                <w:bCs/>
                <w:noProof w:val="0"/>
                <w:sz w:val="26"/>
                <w:szCs w:val="26"/>
              </w:rPr>
            </w:pPr>
            <w:sdt>
              <w:sdtPr>
                <w:rPr>
                  <w:rtl/>
                </w:rPr>
                <w:alias w:val="1184"/>
                <w:tag w:val="1184"/>
                <w:id w:val="-35981914"/>
                <w:text w:multiLine="1"/>
              </w:sdtPr>
              <w:sdtEndPr/>
              <w:sdtContent>
                <w:r w:rsidR="005B2888">
                  <w:rPr>
                    <w:rFonts w:ascii="Arial" w:hAnsi="Arial" w:hint="cs"/>
                    <w:b/>
                    <w:bCs/>
                    <w:noProof w:val="0"/>
                    <w:sz w:val="26"/>
                    <w:szCs w:val="26"/>
                    <w:rtl/>
                  </w:rPr>
                  <w:t>נ</w:t>
                </w:r>
                <w:r w:rsidR="005200D7">
                  <w:rPr>
                    <w:rFonts w:ascii="Arial" w:hAnsi="Arial" w:hint="cs"/>
                    <w:b/>
                    <w:bCs/>
                    <w:noProof w:val="0"/>
                    <w:sz w:val="26"/>
                    <w:szCs w:val="26"/>
                    <w:rtl/>
                  </w:rPr>
                  <w:t>תבעים</w:t>
                </w:r>
              </w:sdtContent>
            </w:sdt>
          </w:p>
        </w:tc>
        <w:tc>
          <w:tcPr>
            <w:tcW w:w="5571" w:type="dxa"/>
            <w:gridSpan w:val="2"/>
          </w:tcPr>
          <w:p w:rsidR="002914D6" w:rsidRDefault="002914D6">
            <w:pPr>
              <w:rPr>
                <w:rFonts w:ascii="Arial" w:hAnsi="Arial"/>
                <w:b/>
                <w:bCs/>
                <w:noProof w:val="0"/>
                <w:sz w:val="26"/>
                <w:szCs w:val="26"/>
                <w:rtl/>
              </w:rPr>
            </w:pPr>
          </w:p>
          <w:p w:rsidR="005B2888" w:rsidRPr="002F3568" w:rsidRDefault="00DE5FD0" w:rsidP="002F3568">
            <w:pPr>
              <w:rPr>
                <w:b/>
                <w:bCs/>
                <w:noProof w:val="0"/>
                <w:sz w:val="26"/>
                <w:szCs w:val="26"/>
              </w:rPr>
            </w:pPr>
            <w:sdt>
              <w:sdtPr>
                <w:rPr>
                  <w:rtl/>
                </w:rPr>
                <w:alias w:val="1462"/>
                <w:tag w:val="1462"/>
                <w:id w:val="557062456"/>
                <w:text w:multiLine="1"/>
              </w:sdtPr>
              <w:sdtEndPr/>
              <w:sdtContent>
                <w:r w:rsidR="005B2888">
                  <w:rPr>
                    <w:rFonts w:ascii="Arial" w:hAnsi="Arial"/>
                    <w:b/>
                    <w:bCs/>
                    <w:noProof w:val="0"/>
                    <w:sz w:val="26"/>
                    <w:szCs w:val="26"/>
                    <w:rtl/>
                  </w:rPr>
                  <w:t>1</w:t>
                </w:r>
              </w:sdtContent>
            </w:sdt>
            <w:r w:rsidR="005B2888">
              <w:rPr>
                <w:b/>
                <w:bCs/>
                <w:noProof w:val="0"/>
                <w:sz w:val="26"/>
                <w:szCs w:val="26"/>
                <w:rtl/>
              </w:rPr>
              <w:t xml:space="preserve">. </w:t>
            </w:r>
            <w:r w:rsidR="002F3568" w:rsidRPr="002F3568">
              <w:rPr>
                <w:rFonts w:hint="cs"/>
                <w:b/>
                <w:bCs/>
                <w:rtl/>
              </w:rPr>
              <w:t>אלמוני</w:t>
            </w:r>
          </w:p>
          <w:p w:rsidR="005B2888" w:rsidRPr="002F3568" w:rsidRDefault="00DE5FD0" w:rsidP="002F3568">
            <w:pPr>
              <w:rPr>
                <w:b/>
                <w:bCs/>
                <w:rtl/>
              </w:rPr>
            </w:pPr>
            <w:sdt>
              <w:sdtPr>
                <w:rPr>
                  <w:b/>
                  <w:bCs/>
                  <w:rtl/>
                </w:rPr>
                <w:alias w:val="1462"/>
                <w:tag w:val="1462"/>
                <w:id w:val="-1866590804"/>
                <w:text w:multiLine="1"/>
              </w:sdtPr>
              <w:sdtEndPr/>
              <w:sdtContent>
                <w:r w:rsidR="005B2888" w:rsidRPr="002F3568">
                  <w:rPr>
                    <w:rFonts w:ascii="Arial" w:hAnsi="Arial"/>
                    <w:b/>
                    <w:bCs/>
                    <w:noProof w:val="0"/>
                    <w:sz w:val="26"/>
                    <w:szCs w:val="26"/>
                    <w:rtl/>
                  </w:rPr>
                  <w:t>2</w:t>
                </w:r>
              </w:sdtContent>
            </w:sdt>
            <w:r w:rsidR="005B2888" w:rsidRPr="002F3568">
              <w:rPr>
                <w:b/>
                <w:bCs/>
                <w:noProof w:val="0"/>
                <w:sz w:val="26"/>
                <w:szCs w:val="26"/>
                <w:rtl/>
              </w:rPr>
              <w:t xml:space="preserve">. </w:t>
            </w:r>
            <w:r w:rsidR="002F3568" w:rsidRPr="002F3568">
              <w:rPr>
                <w:rFonts w:hint="cs"/>
                <w:b/>
                <w:bCs/>
                <w:rtl/>
              </w:rPr>
              <w:t>פלמוני</w:t>
            </w:r>
          </w:p>
          <w:p w:rsidR="002914D6" w:rsidRDefault="005B2888" w:rsidP="007469AF">
            <w:pPr>
              <w:rPr>
                <w:b/>
                <w:bCs/>
                <w:noProof w:val="0"/>
                <w:sz w:val="26"/>
                <w:szCs w:val="26"/>
                <w:rtl/>
              </w:rPr>
            </w:pPr>
            <w:r w:rsidRPr="00F833D0">
              <w:rPr>
                <w:rFonts w:hint="cs"/>
                <w:rtl/>
              </w:rPr>
              <w:t>ע"י ב"כ עו"ד ג</w:t>
            </w:r>
            <w:r w:rsidR="007469AF">
              <w:rPr>
                <w:rFonts w:hint="cs"/>
                <w:rtl/>
              </w:rPr>
              <w:t>'</w:t>
            </w:r>
            <w:r w:rsidRPr="00F833D0">
              <w:rPr>
                <w:rFonts w:hint="cs"/>
                <w:rtl/>
              </w:rPr>
              <w:t>יי היי</w:t>
            </w:r>
            <w:r w:rsidR="007469AF">
              <w:rPr>
                <w:rFonts w:hint="cs"/>
                <w:rtl/>
              </w:rPr>
              <w:t>ט</w:t>
            </w:r>
          </w:p>
        </w:tc>
      </w:tr>
      <w:tr w:rsidR="00F03998" w:rsidTr="00260701">
        <w:trPr>
          <w:jc w:val="center"/>
        </w:trPr>
        <w:tc>
          <w:tcPr>
            <w:tcW w:w="8820" w:type="dxa"/>
            <w:gridSpan w:val="4"/>
          </w:tcPr>
          <w:p w:rsidR="00F03998" w:rsidRPr="007469AF" w:rsidRDefault="00F03998" w:rsidP="00F874DF">
            <w:pPr>
              <w:spacing w:line="360" w:lineRule="auto"/>
              <w:rPr>
                <w:rFonts w:ascii="Arial" w:hAnsi="Arial"/>
                <w:b/>
                <w:bCs/>
                <w:noProof w:val="0"/>
                <w:sz w:val="26"/>
                <w:szCs w:val="26"/>
                <w:rtl/>
              </w:rPr>
            </w:pPr>
          </w:p>
        </w:tc>
      </w:tr>
      <w:tr w:rsidR="00F03998">
        <w:trPr>
          <w:jc w:val="center"/>
        </w:trPr>
        <w:tc>
          <w:tcPr>
            <w:tcW w:w="8820" w:type="dxa"/>
            <w:gridSpan w:val="4"/>
          </w:tcPr>
          <w:p w:rsidR="00F03998" w:rsidRDefault="00F03998" w:rsidP="00F874DF">
            <w:pPr>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r w:rsidR="007C6F04">
              <w:rPr>
                <w:rFonts w:ascii="Arial" w:hAnsi="Arial" w:hint="cs"/>
                <w:b/>
                <w:bCs/>
                <w:noProof w:val="0"/>
                <w:sz w:val="28"/>
                <w:szCs w:val="28"/>
                <w:u w:val="single"/>
                <w:rtl/>
              </w:rPr>
              <w:t xml:space="preserve"> חלקי (</w:t>
            </w:r>
            <w:r w:rsidR="005B2888">
              <w:rPr>
                <w:rFonts w:ascii="Arial" w:hAnsi="Arial" w:hint="cs"/>
                <w:b/>
                <w:bCs/>
                <w:noProof w:val="0"/>
                <w:sz w:val="28"/>
                <w:szCs w:val="28"/>
                <w:u w:val="single"/>
                <w:rtl/>
              </w:rPr>
              <w:t xml:space="preserve">ביחס לנתבע </w:t>
            </w:r>
            <w:r w:rsidR="007C6F04">
              <w:rPr>
                <w:rFonts w:ascii="Arial" w:hAnsi="Arial" w:hint="cs"/>
                <w:b/>
                <w:bCs/>
                <w:noProof w:val="0"/>
                <w:sz w:val="28"/>
                <w:szCs w:val="28"/>
                <w:u w:val="single"/>
                <w:rtl/>
              </w:rPr>
              <w:t>2)</w:t>
            </w:r>
          </w:p>
          <w:p w:rsidR="007C6F04" w:rsidRDefault="007C6F04" w:rsidP="00831572">
            <w:pPr>
              <w:bidi w:val="0"/>
              <w:spacing w:line="360" w:lineRule="auto"/>
              <w:jc w:val="center"/>
              <w:rPr>
                <w:rFonts w:ascii="Arial" w:hAnsi="Arial"/>
                <w:b/>
                <w:bCs/>
                <w:noProof w:val="0"/>
                <w:sz w:val="28"/>
                <w:szCs w:val="28"/>
                <w:u w:val="single"/>
              </w:rPr>
            </w:pPr>
          </w:p>
        </w:tc>
      </w:tr>
    </w:tbl>
    <w:p w:rsidR="005B2888" w:rsidRDefault="005B2888" w:rsidP="00720752">
      <w:pPr>
        <w:pStyle w:val="ae"/>
        <w:numPr>
          <w:ilvl w:val="0"/>
          <w:numId w:val="1"/>
        </w:numPr>
        <w:spacing w:line="360" w:lineRule="auto"/>
        <w:jc w:val="both"/>
        <w:rPr>
          <w:rFonts w:ascii="Arial" w:hAnsi="Arial"/>
          <w:noProof w:val="0"/>
        </w:rPr>
      </w:pPr>
      <w:r>
        <w:rPr>
          <w:rFonts w:ascii="Arial" w:hAnsi="Arial" w:hint="cs"/>
          <w:noProof w:val="0"/>
          <w:rtl/>
        </w:rPr>
        <w:t xml:space="preserve">התובעת והנתבע </w:t>
      </w:r>
      <w:r w:rsidR="007C6F04">
        <w:rPr>
          <w:rFonts w:ascii="Arial" w:hAnsi="Arial" w:hint="cs"/>
          <w:noProof w:val="0"/>
          <w:rtl/>
        </w:rPr>
        <w:t xml:space="preserve">1 הם בני זוג לשעבר </w:t>
      </w:r>
      <w:r>
        <w:rPr>
          <w:rFonts w:ascii="Arial" w:hAnsi="Arial" w:hint="cs"/>
          <w:noProof w:val="0"/>
          <w:rtl/>
        </w:rPr>
        <w:t>(ולהלן ולשם הנוחות</w:t>
      </w:r>
      <w:r w:rsidR="0027323D">
        <w:rPr>
          <w:rFonts w:ascii="Arial" w:hAnsi="Arial" w:hint="cs"/>
          <w:noProof w:val="0"/>
          <w:rtl/>
        </w:rPr>
        <w:t>:</w:t>
      </w:r>
      <w:r>
        <w:rPr>
          <w:rFonts w:ascii="Arial" w:hAnsi="Arial" w:hint="cs"/>
          <w:noProof w:val="0"/>
          <w:rtl/>
        </w:rPr>
        <w:t xml:space="preserve"> "</w:t>
      </w:r>
      <w:r w:rsidRPr="005B2888">
        <w:rPr>
          <w:rFonts w:ascii="Arial" w:hAnsi="Arial" w:hint="cs"/>
          <w:b/>
          <w:bCs/>
          <w:noProof w:val="0"/>
          <w:rtl/>
        </w:rPr>
        <w:t>בני הזוג</w:t>
      </w:r>
      <w:r>
        <w:rPr>
          <w:rFonts w:ascii="Arial" w:hAnsi="Arial" w:hint="cs"/>
          <w:noProof w:val="0"/>
          <w:rtl/>
        </w:rPr>
        <w:t xml:space="preserve">") </w:t>
      </w:r>
      <w:r w:rsidR="007C6F04">
        <w:rPr>
          <w:rFonts w:ascii="Arial" w:hAnsi="Arial" w:hint="cs"/>
          <w:noProof w:val="0"/>
          <w:rtl/>
        </w:rPr>
        <w:t>להם חמישה ילדים</w:t>
      </w:r>
      <w:r w:rsidR="00B056B3">
        <w:rPr>
          <w:rFonts w:ascii="Arial" w:hAnsi="Arial" w:hint="cs"/>
          <w:noProof w:val="0"/>
          <w:rtl/>
        </w:rPr>
        <w:t xml:space="preserve"> (מתוכם שניים קטינים</w:t>
      </w:r>
      <w:r w:rsidR="006653DF">
        <w:rPr>
          <w:rFonts w:ascii="Arial" w:hAnsi="Arial" w:hint="cs"/>
          <w:noProof w:val="0"/>
          <w:rtl/>
        </w:rPr>
        <w:t>)</w:t>
      </w:r>
      <w:r w:rsidR="007C6F04">
        <w:rPr>
          <w:rFonts w:ascii="Arial" w:hAnsi="Arial" w:hint="cs"/>
          <w:noProof w:val="0"/>
          <w:rtl/>
        </w:rPr>
        <w:t xml:space="preserve">. בעקבות הפירוד ביניהם עתרה </w:t>
      </w:r>
      <w:r w:rsidR="00931813">
        <w:rPr>
          <w:rFonts w:ascii="Arial" w:hAnsi="Arial" w:hint="cs"/>
          <w:noProof w:val="0"/>
          <w:rtl/>
        </w:rPr>
        <w:t>התובעת</w:t>
      </w:r>
      <w:r w:rsidR="007C6F04">
        <w:rPr>
          <w:rFonts w:ascii="Arial" w:hAnsi="Arial" w:hint="cs"/>
          <w:noProof w:val="0"/>
          <w:rtl/>
        </w:rPr>
        <w:t xml:space="preserve"> </w:t>
      </w:r>
      <w:r w:rsidR="00627CE0">
        <w:rPr>
          <w:rFonts w:ascii="Arial" w:hAnsi="Arial" w:hint="cs"/>
          <w:noProof w:val="0"/>
          <w:rtl/>
        </w:rPr>
        <w:t xml:space="preserve">ביום 27.3.23 </w:t>
      </w:r>
      <w:r w:rsidR="007C6F04">
        <w:rPr>
          <w:rFonts w:ascii="Arial" w:hAnsi="Arial" w:hint="cs"/>
          <w:noProof w:val="0"/>
          <w:rtl/>
        </w:rPr>
        <w:t xml:space="preserve">בתביעת מזונות </w:t>
      </w:r>
      <w:r w:rsidR="00B056B3">
        <w:rPr>
          <w:rFonts w:ascii="Arial" w:hAnsi="Arial" w:hint="cs"/>
          <w:noProof w:val="0"/>
          <w:rtl/>
        </w:rPr>
        <w:t xml:space="preserve">שני הקטינים </w:t>
      </w:r>
      <w:r w:rsidR="007C6F04">
        <w:rPr>
          <w:rFonts w:ascii="Arial" w:hAnsi="Arial" w:hint="cs"/>
          <w:noProof w:val="0"/>
          <w:rtl/>
        </w:rPr>
        <w:t>כנגד ה</w:t>
      </w:r>
      <w:r>
        <w:rPr>
          <w:rFonts w:ascii="Arial" w:hAnsi="Arial" w:hint="cs"/>
          <w:noProof w:val="0"/>
          <w:rtl/>
        </w:rPr>
        <w:t>נתבע</w:t>
      </w:r>
      <w:r w:rsidR="007C6F04">
        <w:rPr>
          <w:rFonts w:ascii="Arial" w:hAnsi="Arial" w:hint="cs"/>
          <w:noProof w:val="0"/>
          <w:rtl/>
        </w:rPr>
        <w:t xml:space="preserve"> </w:t>
      </w:r>
      <w:r w:rsidR="0027323D">
        <w:rPr>
          <w:rFonts w:ascii="Arial" w:hAnsi="Arial" w:hint="cs"/>
          <w:noProof w:val="0"/>
          <w:rtl/>
        </w:rPr>
        <w:t>1</w:t>
      </w:r>
      <w:r w:rsidR="007C6F04">
        <w:rPr>
          <w:rFonts w:ascii="Arial" w:hAnsi="Arial" w:hint="cs"/>
          <w:noProof w:val="0"/>
          <w:rtl/>
        </w:rPr>
        <w:t xml:space="preserve"> וכנגד אביו </w:t>
      </w:r>
      <w:r w:rsidR="007C6F04">
        <w:rPr>
          <w:rFonts w:ascii="Arial" w:hAnsi="Arial"/>
          <w:noProof w:val="0"/>
          <w:rtl/>
        </w:rPr>
        <w:t>–</w:t>
      </w:r>
      <w:r w:rsidR="007C6F04">
        <w:rPr>
          <w:rFonts w:ascii="Arial" w:hAnsi="Arial" w:hint="cs"/>
          <w:noProof w:val="0"/>
          <w:rtl/>
        </w:rPr>
        <w:t xml:space="preserve"> ה</w:t>
      </w:r>
      <w:r>
        <w:rPr>
          <w:rFonts w:ascii="Arial" w:hAnsi="Arial" w:hint="cs"/>
          <w:noProof w:val="0"/>
          <w:rtl/>
        </w:rPr>
        <w:t>נ</w:t>
      </w:r>
      <w:r w:rsidR="007469AF">
        <w:rPr>
          <w:rFonts w:ascii="Arial" w:hAnsi="Arial" w:hint="cs"/>
          <w:noProof w:val="0"/>
          <w:rtl/>
        </w:rPr>
        <w:t>ת</w:t>
      </w:r>
      <w:r>
        <w:rPr>
          <w:rFonts w:ascii="Arial" w:hAnsi="Arial" w:hint="cs"/>
          <w:noProof w:val="0"/>
          <w:rtl/>
        </w:rPr>
        <w:t>בע</w:t>
      </w:r>
      <w:r w:rsidR="007C6F04">
        <w:rPr>
          <w:rFonts w:ascii="Arial" w:hAnsi="Arial" w:hint="cs"/>
          <w:noProof w:val="0"/>
          <w:rtl/>
        </w:rPr>
        <w:t xml:space="preserve"> </w:t>
      </w:r>
      <w:r w:rsidR="007469AF">
        <w:rPr>
          <w:rFonts w:ascii="Arial" w:hAnsi="Arial" w:hint="cs"/>
          <w:noProof w:val="0"/>
          <w:rtl/>
        </w:rPr>
        <w:t>2</w:t>
      </w:r>
      <w:r>
        <w:rPr>
          <w:rFonts w:ascii="Arial" w:hAnsi="Arial" w:hint="cs"/>
          <w:noProof w:val="0"/>
          <w:rtl/>
        </w:rPr>
        <w:t>.</w:t>
      </w:r>
    </w:p>
    <w:p w:rsidR="005B2888" w:rsidRPr="00931813" w:rsidRDefault="005B2888" w:rsidP="00720752">
      <w:pPr>
        <w:pStyle w:val="ae"/>
        <w:spacing w:line="360" w:lineRule="auto"/>
        <w:jc w:val="both"/>
        <w:rPr>
          <w:rFonts w:ascii="Arial" w:hAnsi="Arial"/>
          <w:noProof w:val="0"/>
        </w:rPr>
      </w:pPr>
    </w:p>
    <w:p w:rsidR="00627CE0" w:rsidRPr="005200D7" w:rsidRDefault="005200D7" w:rsidP="00720752">
      <w:pPr>
        <w:pStyle w:val="ae"/>
        <w:numPr>
          <w:ilvl w:val="0"/>
          <w:numId w:val="1"/>
        </w:numPr>
        <w:spacing w:line="360" w:lineRule="auto"/>
        <w:jc w:val="both"/>
        <w:rPr>
          <w:rFonts w:ascii="Arial" w:hAnsi="Arial"/>
          <w:noProof w:val="0"/>
        </w:rPr>
      </w:pPr>
      <w:r w:rsidRPr="005200D7">
        <w:rPr>
          <w:rFonts w:ascii="Arial" w:hAnsi="Arial" w:hint="cs"/>
          <w:noProof w:val="0"/>
          <w:rtl/>
        </w:rPr>
        <w:t>הנתבעים עתרו למחיקת התביעה על הסף כנגד הנתבע 2</w:t>
      </w:r>
      <w:r w:rsidR="005B2888" w:rsidRPr="005200D7">
        <w:rPr>
          <w:rFonts w:ascii="Arial" w:hAnsi="Arial" w:hint="cs"/>
          <w:noProof w:val="0"/>
          <w:rtl/>
        </w:rPr>
        <w:t>.</w:t>
      </w:r>
      <w:r w:rsidRPr="005200D7">
        <w:rPr>
          <w:rFonts w:ascii="Arial" w:hAnsi="Arial" w:hint="cs"/>
          <w:noProof w:val="0"/>
          <w:rtl/>
        </w:rPr>
        <w:t xml:space="preserve"> התובעת השיבה לבקשה והנתבעים השיבו לתגובתה. </w:t>
      </w:r>
      <w:r w:rsidR="00627CE0" w:rsidRPr="005200D7">
        <w:rPr>
          <w:rFonts w:ascii="Arial" w:hAnsi="Arial" w:hint="cs"/>
          <w:noProof w:val="0"/>
          <w:rtl/>
        </w:rPr>
        <w:t>היות ודיון קד</w:t>
      </w:r>
      <w:r w:rsidR="00831572">
        <w:rPr>
          <w:rFonts w:ascii="Arial" w:hAnsi="Arial" w:hint="cs"/>
          <w:noProof w:val="0"/>
          <w:rtl/>
        </w:rPr>
        <w:t>ה</w:t>
      </w:r>
      <w:r w:rsidR="00627CE0" w:rsidRPr="005200D7">
        <w:rPr>
          <w:rFonts w:ascii="Arial" w:hAnsi="Arial" w:hint="cs"/>
          <w:noProof w:val="0"/>
          <w:rtl/>
        </w:rPr>
        <w:t xml:space="preserve">"מ נדחה עקב מצב החירום </w:t>
      </w:r>
      <w:r w:rsidR="006653DF">
        <w:rPr>
          <w:rFonts w:ascii="Arial" w:hAnsi="Arial" w:hint="cs"/>
          <w:noProof w:val="0"/>
          <w:rtl/>
        </w:rPr>
        <w:t>ביקשו</w:t>
      </w:r>
      <w:r w:rsidR="00627CE0" w:rsidRPr="005200D7">
        <w:rPr>
          <w:rFonts w:ascii="Arial" w:hAnsi="Arial" w:hint="cs"/>
          <w:noProof w:val="0"/>
          <w:rtl/>
        </w:rPr>
        <w:t xml:space="preserve"> </w:t>
      </w:r>
      <w:r w:rsidR="00037E4B">
        <w:rPr>
          <w:rFonts w:ascii="Arial" w:hAnsi="Arial" w:hint="cs"/>
          <w:noProof w:val="0"/>
          <w:rtl/>
        </w:rPr>
        <w:t>הנתבעים</w:t>
      </w:r>
      <w:r w:rsidR="00627CE0" w:rsidRPr="005200D7">
        <w:rPr>
          <w:rFonts w:ascii="Arial" w:hAnsi="Arial" w:hint="cs"/>
          <w:noProof w:val="0"/>
          <w:rtl/>
        </w:rPr>
        <w:t xml:space="preserve"> להכר</w:t>
      </w:r>
      <w:r w:rsidR="006653DF">
        <w:rPr>
          <w:rFonts w:ascii="Arial" w:hAnsi="Arial" w:hint="cs"/>
          <w:noProof w:val="0"/>
          <w:rtl/>
        </w:rPr>
        <w:t>י</w:t>
      </w:r>
      <w:r w:rsidR="00627CE0" w:rsidRPr="005200D7">
        <w:rPr>
          <w:rFonts w:ascii="Arial" w:hAnsi="Arial" w:hint="cs"/>
          <w:noProof w:val="0"/>
          <w:rtl/>
        </w:rPr>
        <w:t>ע בבקשה.</w:t>
      </w:r>
      <w:r w:rsidR="007469AF">
        <w:rPr>
          <w:rFonts w:ascii="Arial" w:hAnsi="Arial" w:hint="cs"/>
          <w:noProof w:val="0"/>
          <w:rtl/>
        </w:rPr>
        <w:t xml:space="preserve"> </w:t>
      </w:r>
      <w:r w:rsidR="00037E4B">
        <w:rPr>
          <w:rFonts w:ascii="Arial" w:hAnsi="Arial" w:hint="cs"/>
          <w:noProof w:val="0"/>
          <w:rtl/>
        </w:rPr>
        <w:t xml:space="preserve">בין לבין עתרה </w:t>
      </w:r>
      <w:r w:rsidR="007469AF">
        <w:rPr>
          <w:rFonts w:ascii="Arial" w:hAnsi="Arial" w:hint="cs"/>
          <w:noProof w:val="0"/>
          <w:rtl/>
        </w:rPr>
        <w:t xml:space="preserve">התובעת </w:t>
      </w:r>
      <w:r w:rsidR="00037E4B">
        <w:rPr>
          <w:rFonts w:ascii="Arial" w:hAnsi="Arial" w:hint="cs"/>
          <w:noProof w:val="0"/>
          <w:rtl/>
        </w:rPr>
        <w:t>בבקשה</w:t>
      </w:r>
      <w:r w:rsidR="007469AF">
        <w:rPr>
          <w:rFonts w:ascii="Arial" w:hAnsi="Arial" w:hint="cs"/>
          <w:noProof w:val="0"/>
          <w:rtl/>
        </w:rPr>
        <w:t xml:space="preserve"> לגילוי מסמכים כנגד הנתבעים, וגם בכך טעם להכרעה בבקשה</w:t>
      </w:r>
      <w:r w:rsidR="006653DF">
        <w:rPr>
          <w:rFonts w:ascii="Arial" w:hAnsi="Arial" w:hint="cs"/>
          <w:noProof w:val="0"/>
          <w:rtl/>
        </w:rPr>
        <w:t xml:space="preserve"> למחיקת התביעה כנגד הנתבע 2</w:t>
      </w:r>
      <w:r w:rsidR="007469AF">
        <w:rPr>
          <w:rFonts w:ascii="Arial" w:hAnsi="Arial" w:hint="cs"/>
          <w:noProof w:val="0"/>
          <w:rtl/>
        </w:rPr>
        <w:t xml:space="preserve"> כבר כעת.</w:t>
      </w:r>
    </w:p>
    <w:p w:rsidR="00B266EA" w:rsidRPr="006653DF" w:rsidRDefault="00B266EA" w:rsidP="00720752">
      <w:pPr>
        <w:pStyle w:val="ae"/>
        <w:spacing w:line="360" w:lineRule="auto"/>
        <w:jc w:val="both"/>
        <w:rPr>
          <w:rFonts w:ascii="Arial" w:hAnsi="Arial"/>
          <w:noProof w:val="0"/>
        </w:rPr>
      </w:pPr>
    </w:p>
    <w:p w:rsidR="00E43831" w:rsidRPr="00E43831" w:rsidRDefault="00F874DF" w:rsidP="002F3568">
      <w:pPr>
        <w:pStyle w:val="ae"/>
        <w:numPr>
          <w:ilvl w:val="0"/>
          <w:numId w:val="1"/>
        </w:numPr>
        <w:spacing w:line="360" w:lineRule="auto"/>
        <w:ind w:left="714" w:hanging="357"/>
        <w:jc w:val="both"/>
        <w:rPr>
          <w:rFonts w:ascii="Miriam" w:hAnsi="Miriam" w:cs="Miriam"/>
          <w:b/>
          <w:bCs/>
          <w:noProof w:val="0"/>
        </w:rPr>
      </w:pPr>
      <w:r>
        <w:rPr>
          <w:rFonts w:ascii="Arial" w:hAnsi="Arial" w:hint="cs"/>
          <w:noProof w:val="0"/>
          <w:rtl/>
        </w:rPr>
        <w:t xml:space="preserve">המדובר בתביעת מזונות שני קטינים (בני 15 ו- 11 שנים) המתחנכים בישיבה במסגרת של פנימיה והמחלקים את סופי השבוע בין בני הזוג. </w:t>
      </w:r>
      <w:r w:rsidR="00A451A6">
        <w:rPr>
          <w:rFonts w:ascii="Arial" w:hAnsi="Arial" w:hint="cs"/>
          <w:noProof w:val="0"/>
          <w:rtl/>
        </w:rPr>
        <w:t>אשר לעילת התביעה כנגד הנתבע 1 (האב) הרי ש</w:t>
      </w:r>
      <w:r w:rsidR="00831572">
        <w:rPr>
          <w:rFonts w:ascii="Arial" w:hAnsi="Arial" w:hint="cs"/>
          <w:noProof w:val="0"/>
          <w:rtl/>
        </w:rPr>
        <w:t xml:space="preserve">על פי הדין האישי </w:t>
      </w:r>
      <w:r>
        <w:rPr>
          <w:rFonts w:ascii="Arial" w:hAnsi="Arial" w:hint="cs"/>
          <w:noProof w:val="0"/>
          <w:rtl/>
        </w:rPr>
        <w:t>החיוב במזונות</w:t>
      </w:r>
      <w:r w:rsidR="00831572">
        <w:rPr>
          <w:rFonts w:ascii="Arial" w:hAnsi="Arial" w:hint="cs"/>
          <w:noProof w:val="0"/>
          <w:rtl/>
        </w:rPr>
        <w:t xml:space="preserve"> הקטינים</w:t>
      </w:r>
      <w:r>
        <w:rPr>
          <w:rFonts w:ascii="Arial" w:hAnsi="Arial" w:hint="cs"/>
          <w:noProof w:val="0"/>
          <w:rtl/>
        </w:rPr>
        <w:t xml:space="preserve"> חל מדין צדקה על שני בני הזוג ביחס להכנסותיהם. </w:t>
      </w:r>
      <w:r w:rsidR="004F6299">
        <w:rPr>
          <w:rFonts w:ascii="Arial" w:hAnsi="Arial" w:hint="cs"/>
          <w:noProof w:val="0"/>
          <w:rtl/>
        </w:rPr>
        <w:t xml:space="preserve">עילת התביעה למזונות כנגד </w:t>
      </w:r>
      <w:r w:rsidR="0027323D">
        <w:rPr>
          <w:rFonts w:ascii="Arial" w:hAnsi="Arial" w:hint="cs"/>
          <w:noProof w:val="0"/>
          <w:rtl/>
        </w:rPr>
        <w:t>הנתבע 2 (</w:t>
      </w:r>
      <w:r w:rsidR="00831572">
        <w:rPr>
          <w:rFonts w:ascii="Arial" w:hAnsi="Arial" w:hint="cs"/>
          <w:noProof w:val="0"/>
          <w:rtl/>
        </w:rPr>
        <w:t>ה</w:t>
      </w:r>
      <w:r w:rsidR="004F6299">
        <w:rPr>
          <w:rFonts w:ascii="Arial" w:hAnsi="Arial" w:hint="cs"/>
          <w:noProof w:val="0"/>
          <w:rtl/>
        </w:rPr>
        <w:t>סב</w:t>
      </w:r>
      <w:r w:rsidR="0027323D">
        <w:rPr>
          <w:rFonts w:ascii="Arial" w:hAnsi="Arial" w:hint="cs"/>
          <w:noProof w:val="0"/>
          <w:rtl/>
        </w:rPr>
        <w:t>)</w:t>
      </w:r>
      <w:r w:rsidR="004F6299">
        <w:rPr>
          <w:rFonts w:ascii="Arial" w:hAnsi="Arial" w:hint="cs"/>
          <w:noProof w:val="0"/>
          <w:rtl/>
        </w:rPr>
        <w:t xml:space="preserve"> שונה מעי</w:t>
      </w:r>
      <w:r w:rsidR="005200D7">
        <w:rPr>
          <w:rFonts w:ascii="Arial" w:hAnsi="Arial" w:hint="cs"/>
          <w:noProof w:val="0"/>
          <w:rtl/>
        </w:rPr>
        <w:t xml:space="preserve">לת התביעה למזונות כנגד </w:t>
      </w:r>
      <w:r w:rsidR="00A451A6">
        <w:rPr>
          <w:rFonts w:ascii="Arial" w:hAnsi="Arial" w:hint="cs"/>
          <w:noProof w:val="0"/>
          <w:rtl/>
        </w:rPr>
        <w:t>ה</w:t>
      </w:r>
      <w:r w:rsidR="005200D7">
        <w:rPr>
          <w:rFonts w:ascii="Arial" w:hAnsi="Arial" w:hint="cs"/>
          <w:noProof w:val="0"/>
          <w:rtl/>
        </w:rPr>
        <w:t>אב</w:t>
      </w:r>
      <w:r w:rsidR="00037E4B">
        <w:rPr>
          <w:rFonts w:ascii="Arial" w:hAnsi="Arial" w:hint="cs"/>
          <w:noProof w:val="0"/>
          <w:rtl/>
        </w:rPr>
        <w:t xml:space="preserve"> ומוסדרת</w:t>
      </w:r>
      <w:r w:rsidR="004F6299">
        <w:rPr>
          <w:rFonts w:ascii="Arial" w:hAnsi="Arial" w:hint="cs"/>
          <w:noProof w:val="0"/>
          <w:rtl/>
        </w:rPr>
        <w:t xml:space="preserve"> בהוראת סעיף 5 ל</w:t>
      </w:r>
      <w:r w:rsidR="004F6299" w:rsidRPr="005200D7">
        <w:rPr>
          <w:rFonts w:ascii="Arial" w:hAnsi="Arial" w:hint="cs"/>
          <w:b/>
          <w:bCs/>
          <w:noProof w:val="0"/>
          <w:rtl/>
        </w:rPr>
        <w:t>חוק לתיקון דיני משפחה (מזונות)</w:t>
      </w:r>
      <w:r w:rsidR="00B266EA">
        <w:rPr>
          <w:rFonts w:ascii="Arial" w:hAnsi="Arial" w:hint="cs"/>
          <w:noProof w:val="0"/>
          <w:rtl/>
        </w:rPr>
        <w:t>, תשי"ט-1959</w:t>
      </w:r>
      <w:r w:rsidR="002F3568">
        <w:rPr>
          <w:rFonts w:ascii="Arial" w:hAnsi="Arial" w:hint="cs"/>
          <w:noProof w:val="0"/>
          <w:rtl/>
        </w:rPr>
        <w:t>,</w:t>
      </w:r>
      <w:r w:rsidR="00A451A6">
        <w:rPr>
          <w:rFonts w:ascii="Arial" w:hAnsi="Arial" w:hint="cs"/>
          <w:noProof w:val="0"/>
          <w:rtl/>
        </w:rPr>
        <w:t xml:space="preserve"> </w:t>
      </w:r>
      <w:r w:rsidR="00A451A6">
        <w:rPr>
          <w:rFonts w:ascii="David" w:hAnsi="David" w:hint="cs"/>
          <w:noProof w:val="0"/>
          <w:rtl/>
        </w:rPr>
        <w:t>ו</w:t>
      </w:r>
      <w:r w:rsidR="00E43831">
        <w:rPr>
          <w:rFonts w:ascii="David" w:hAnsi="David" w:hint="cs"/>
          <w:noProof w:val="0"/>
          <w:rtl/>
        </w:rPr>
        <w:t>מתגבשת בקיום התנאים הקבועים ב</w:t>
      </w:r>
      <w:r w:rsidR="00A451A6">
        <w:rPr>
          <w:rFonts w:ascii="David" w:hAnsi="David" w:hint="cs"/>
          <w:noProof w:val="0"/>
          <w:rtl/>
        </w:rPr>
        <w:t>ו</w:t>
      </w:r>
      <w:r w:rsidR="00E43831">
        <w:rPr>
          <w:rFonts w:ascii="David" w:hAnsi="David" w:hint="cs"/>
          <w:noProof w:val="0"/>
          <w:rtl/>
        </w:rPr>
        <w:t>:</w:t>
      </w:r>
    </w:p>
    <w:p w:rsidR="00E43831" w:rsidRPr="00E43831" w:rsidRDefault="00E43831" w:rsidP="00720752">
      <w:pPr>
        <w:pStyle w:val="ae"/>
        <w:shd w:val="clear" w:color="auto" w:fill="FFFFFF"/>
        <w:spacing w:line="360" w:lineRule="auto"/>
        <w:ind w:left="714"/>
        <w:jc w:val="both"/>
        <w:rPr>
          <w:rFonts w:ascii="Miriam" w:hAnsi="Miriam" w:cs="Miriam"/>
          <w:b/>
          <w:bCs/>
          <w:noProof w:val="0"/>
          <w:color w:val="000000"/>
        </w:rPr>
      </w:pPr>
      <w:r>
        <w:rPr>
          <w:rFonts w:ascii="Miriam" w:hAnsi="Miriam" w:cs="Miriam" w:hint="cs"/>
          <w:b/>
          <w:bCs/>
          <w:noProof w:val="0"/>
          <w:color w:val="000000"/>
          <w:rtl/>
        </w:rPr>
        <w:t>"</w:t>
      </w:r>
      <w:r w:rsidRPr="00E43831">
        <w:rPr>
          <w:rFonts w:ascii="Miriam" w:hAnsi="Miriam" w:cs="Miriam"/>
          <w:b/>
          <w:bCs/>
          <w:noProof w:val="0"/>
          <w:color w:val="000000"/>
          <w:rtl/>
        </w:rPr>
        <w:t>אין אדם חייב לספק מזונות לבן-משפחה לפי סעיף 4 אלא במידה שנתקיימו שלוש אלה</w:t>
      </w:r>
      <w:r w:rsidRPr="00E43831">
        <w:rPr>
          <w:rFonts w:ascii="Miriam" w:hAnsi="Miriam" w:cs="Miriam"/>
          <w:b/>
          <w:bCs/>
          <w:noProof w:val="0"/>
          <w:color w:val="000000"/>
        </w:rPr>
        <w:t>:</w:t>
      </w:r>
    </w:p>
    <w:p w:rsidR="00E43831" w:rsidRPr="00E43831" w:rsidRDefault="00E43831" w:rsidP="00720752">
      <w:pPr>
        <w:pStyle w:val="ae"/>
        <w:shd w:val="clear" w:color="auto" w:fill="FFFFFF"/>
        <w:spacing w:line="360" w:lineRule="auto"/>
        <w:ind w:left="714"/>
        <w:jc w:val="both"/>
        <w:rPr>
          <w:rFonts w:ascii="Miriam" w:hAnsi="Miriam" w:cs="Miriam"/>
          <w:b/>
          <w:bCs/>
          <w:noProof w:val="0"/>
          <w:color w:val="000000"/>
        </w:rPr>
      </w:pPr>
      <w:r>
        <w:rPr>
          <w:rFonts w:ascii="Miriam" w:hAnsi="Miriam" w:cs="Miriam"/>
          <w:b/>
          <w:bCs/>
          <w:noProof w:val="0"/>
          <w:color w:val="000000"/>
        </w:rPr>
        <w:t>(1)</w:t>
      </w:r>
      <w:r>
        <w:rPr>
          <w:rFonts w:ascii="Miriam" w:hAnsi="Miriam" w:cs="Miriam" w:hint="cs"/>
          <w:b/>
          <w:bCs/>
          <w:noProof w:val="0"/>
          <w:color w:val="000000"/>
          <w:rtl/>
        </w:rPr>
        <w:t xml:space="preserve"> </w:t>
      </w:r>
      <w:r w:rsidRPr="00E43831">
        <w:rPr>
          <w:rFonts w:ascii="Miriam" w:hAnsi="Miriam" w:cs="Miriam"/>
          <w:b/>
          <w:bCs/>
          <w:noProof w:val="0"/>
          <w:color w:val="000000"/>
          <w:rtl/>
        </w:rPr>
        <w:t>יש בידו לעשות כן לאחר סיפוק הצרכים של עצמו, של בן-זוגו ושל הילדים הקטינים שלו והילדים הקטינים של בן-זוגו</w:t>
      </w:r>
      <w:r w:rsidRPr="00E43831">
        <w:rPr>
          <w:rFonts w:ascii="Miriam" w:hAnsi="Miriam" w:cs="Miriam"/>
          <w:b/>
          <w:bCs/>
          <w:noProof w:val="0"/>
          <w:color w:val="000000"/>
        </w:rPr>
        <w:t>;</w:t>
      </w:r>
    </w:p>
    <w:p w:rsidR="00E43831" w:rsidRPr="00E43831" w:rsidRDefault="00E43831" w:rsidP="00720752">
      <w:pPr>
        <w:pStyle w:val="ae"/>
        <w:shd w:val="clear" w:color="auto" w:fill="FFFFFF"/>
        <w:spacing w:line="360" w:lineRule="auto"/>
        <w:ind w:left="714"/>
        <w:jc w:val="both"/>
        <w:rPr>
          <w:rFonts w:ascii="Miriam" w:hAnsi="Miriam" w:cs="Miriam"/>
          <w:b/>
          <w:bCs/>
          <w:noProof w:val="0"/>
          <w:color w:val="000000"/>
        </w:rPr>
      </w:pPr>
      <w:r>
        <w:rPr>
          <w:rFonts w:ascii="Miriam" w:hAnsi="Miriam" w:cs="Miriam"/>
          <w:b/>
          <w:bCs/>
          <w:noProof w:val="0"/>
          <w:color w:val="000000"/>
        </w:rPr>
        <w:t>(2)</w:t>
      </w:r>
      <w:r>
        <w:rPr>
          <w:rFonts w:ascii="Miriam" w:hAnsi="Miriam" w:cs="Miriam" w:hint="cs"/>
          <w:b/>
          <w:bCs/>
          <w:noProof w:val="0"/>
          <w:color w:val="000000"/>
          <w:rtl/>
        </w:rPr>
        <w:t xml:space="preserve"> </w:t>
      </w:r>
      <w:r w:rsidRPr="00E43831">
        <w:rPr>
          <w:rFonts w:ascii="Miriam" w:hAnsi="Miriam" w:cs="Miriam"/>
          <w:b/>
          <w:bCs/>
          <w:noProof w:val="0"/>
          <w:color w:val="000000"/>
          <w:rtl/>
        </w:rPr>
        <w:t>אותו בן-משפחה, על אף מאמציו, אינו יכול לספק צרכיו מעבודה, מנכסיו או ממקור אחר</w:t>
      </w:r>
      <w:r w:rsidRPr="00E43831">
        <w:rPr>
          <w:rFonts w:ascii="Miriam" w:hAnsi="Miriam" w:cs="Miriam"/>
          <w:b/>
          <w:bCs/>
          <w:noProof w:val="0"/>
          <w:color w:val="000000"/>
        </w:rPr>
        <w:t>;</w:t>
      </w:r>
    </w:p>
    <w:p w:rsidR="00E43831" w:rsidRPr="00E43831" w:rsidRDefault="00E43831" w:rsidP="00720752">
      <w:pPr>
        <w:pStyle w:val="ae"/>
        <w:shd w:val="clear" w:color="auto" w:fill="FFFFFF"/>
        <w:spacing w:line="360" w:lineRule="auto"/>
        <w:ind w:left="714"/>
        <w:jc w:val="both"/>
        <w:rPr>
          <w:rFonts w:ascii="Miriam" w:hAnsi="Miriam" w:cs="Miriam"/>
          <w:b/>
          <w:bCs/>
          <w:noProof w:val="0"/>
          <w:color w:val="000000"/>
        </w:rPr>
      </w:pPr>
      <w:r w:rsidRPr="00E43831">
        <w:rPr>
          <w:rFonts w:ascii="Miriam" w:hAnsi="Miriam" w:cs="Miriam"/>
          <w:b/>
          <w:bCs/>
          <w:noProof w:val="0"/>
          <w:color w:val="000000"/>
        </w:rPr>
        <w:t>(3)</w:t>
      </w:r>
      <w:r>
        <w:rPr>
          <w:rFonts w:ascii="Miriam" w:hAnsi="Miriam" w:cs="Miriam" w:hint="cs"/>
          <w:b/>
          <w:bCs/>
          <w:noProof w:val="0"/>
          <w:color w:val="000000"/>
          <w:rtl/>
        </w:rPr>
        <w:t xml:space="preserve"> </w:t>
      </w:r>
      <w:r w:rsidRPr="00E43831">
        <w:rPr>
          <w:rFonts w:ascii="Miriam" w:hAnsi="Miriam" w:cs="Miriam"/>
          <w:b/>
          <w:bCs/>
          <w:noProof w:val="0"/>
          <w:color w:val="000000"/>
          <w:rtl/>
        </w:rPr>
        <w:t>אותו בן-משפחה אינו יכול לקבל מזונות לפי סעיף 2 או לפי סעיף 3 או מעזבון, ואינו יכול לקבלם מבן-משפחה הקודם לאותו אדם לפי הסדר שנקבע בסעיף 4</w:t>
      </w:r>
      <w:r w:rsidR="00A451A6">
        <w:rPr>
          <w:rFonts w:ascii="Miriam" w:hAnsi="Miriam" w:cs="Miriam" w:hint="cs"/>
          <w:b/>
          <w:bCs/>
          <w:noProof w:val="0"/>
          <w:color w:val="000000"/>
          <w:rtl/>
        </w:rPr>
        <w:t>"</w:t>
      </w:r>
      <w:r w:rsidRPr="00E43831">
        <w:rPr>
          <w:rFonts w:ascii="Miriam" w:hAnsi="Miriam" w:cs="Miriam"/>
          <w:b/>
          <w:bCs/>
          <w:noProof w:val="0"/>
          <w:color w:val="000000"/>
        </w:rPr>
        <w:t>.</w:t>
      </w:r>
    </w:p>
    <w:p w:rsidR="00B266EA" w:rsidRDefault="006653DF" w:rsidP="00720752">
      <w:pPr>
        <w:pStyle w:val="ae"/>
        <w:numPr>
          <w:ilvl w:val="0"/>
          <w:numId w:val="1"/>
        </w:numPr>
        <w:spacing w:line="360" w:lineRule="auto"/>
        <w:jc w:val="both"/>
        <w:rPr>
          <w:rFonts w:ascii="Arial" w:hAnsi="Arial"/>
          <w:noProof w:val="0"/>
        </w:rPr>
      </w:pPr>
      <w:r>
        <w:rPr>
          <w:rFonts w:ascii="Arial" w:hAnsi="Arial" w:hint="cs"/>
          <w:noProof w:val="0"/>
          <w:rtl/>
        </w:rPr>
        <w:lastRenderedPageBreak/>
        <w:t>הנתבעי</w:t>
      </w:r>
      <w:r w:rsidR="00B266EA">
        <w:rPr>
          <w:rFonts w:ascii="Arial" w:hAnsi="Arial" w:hint="cs"/>
          <w:noProof w:val="0"/>
          <w:rtl/>
        </w:rPr>
        <w:t>ם טוענים שאין לאפשר הגשת תביעת קטינים למזונותיהם נגד סבי</w:t>
      </w:r>
      <w:r w:rsidR="007469AF">
        <w:rPr>
          <w:rFonts w:ascii="Arial" w:hAnsi="Arial" w:hint="cs"/>
          <w:noProof w:val="0"/>
          <w:rtl/>
        </w:rPr>
        <w:t>ה</w:t>
      </w:r>
      <w:r w:rsidR="00B266EA">
        <w:rPr>
          <w:rFonts w:ascii="Arial" w:hAnsi="Arial" w:hint="cs"/>
          <w:noProof w:val="0"/>
          <w:rtl/>
        </w:rPr>
        <w:t>ם במקביל לתביעה נגד הוריהם ובטרם הוכח ונקבע על ידי בית המשפט כממצא שאין ביכולתם של הקטינים לקבל מזונות מהוריהם</w:t>
      </w:r>
      <w:r w:rsidR="00A451A6">
        <w:rPr>
          <w:rFonts w:ascii="Arial" w:hAnsi="Arial" w:hint="cs"/>
          <w:noProof w:val="0"/>
          <w:rtl/>
        </w:rPr>
        <w:t>,</w:t>
      </w:r>
      <w:r w:rsidR="00B266EA">
        <w:rPr>
          <w:rFonts w:ascii="Arial" w:hAnsi="Arial" w:hint="cs"/>
          <w:noProof w:val="0"/>
          <w:rtl/>
        </w:rPr>
        <w:t xml:space="preserve"> הקודמים לסבים בסולם החיוב ועל פי הדין האישי</w:t>
      </w:r>
      <w:r w:rsidR="00A451A6">
        <w:rPr>
          <w:rFonts w:ascii="Arial" w:hAnsi="Arial" w:hint="cs"/>
          <w:noProof w:val="0"/>
          <w:rtl/>
        </w:rPr>
        <w:t>. הנתבעים</w:t>
      </w:r>
      <w:r w:rsidR="00B266EA">
        <w:rPr>
          <w:rFonts w:ascii="Arial" w:hAnsi="Arial" w:hint="cs"/>
          <w:noProof w:val="0"/>
          <w:rtl/>
        </w:rPr>
        <w:t xml:space="preserve"> מפנים ל</w:t>
      </w:r>
      <w:r w:rsidR="004372CB">
        <w:rPr>
          <w:rFonts w:ascii="Arial" w:hAnsi="Arial" w:hint="cs"/>
          <w:noProof w:val="0"/>
          <w:rtl/>
        </w:rPr>
        <w:t>פסק הדין</w:t>
      </w:r>
      <w:r w:rsidR="00B056B3">
        <w:rPr>
          <w:rFonts w:ascii="Arial" w:hAnsi="Arial" w:hint="cs"/>
          <w:noProof w:val="0"/>
          <w:rtl/>
        </w:rPr>
        <w:t xml:space="preserve"> שניתן על ידי כב</w:t>
      </w:r>
      <w:r w:rsidR="00765694">
        <w:rPr>
          <w:rFonts w:ascii="Arial" w:hAnsi="Arial" w:hint="cs"/>
          <w:noProof w:val="0"/>
          <w:rtl/>
        </w:rPr>
        <w:t>וד</w:t>
      </w:r>
      <w:r w:rsidR="00B056B3">
        <w:rPr>
          <w:rFonts w:ascii="Arial" w:hAnsi="Arial" w:hint="cs"/>
          <w:noProof w:val="0"/>
          <w:rtl/>
        </w:rPr>
        <w:t xml:space="preserve"> השופטת צפת ב</w:t>
      </w:r>
      <w:r w:rsidR="00B266EA">
        <w:rPr>
          <w:rFonts w:ascii="Arial" w:hAnsi="Arial" w:hint="cs"/>
          <w:noProof w:val="0"/>
          <w:rtl/>
        </w:rPr>
        <w:t xml:space="preserve">רמ"ש </w:t>
      </w:r>
      <w:r w:rsidR="00765694">
        <w:rPr>
          <w:rFonts w:ascii="Arial" w:hAnsi="Arial" w:hint="cs"/>
          <w:noProof w:val="0"/>
          <w:rtl/>
        </w:rPr>
        <w:t xml:space="preserve"> (ת"א) </w:t>
      </w:r>
      <w:r w:rsidR="00B266EA">
        <w:rPr>
          <w:rFonts w:ascii="Arial" w:hAnsi="Arial" w:hint="cs"/>
          <w:noProof w:val="0"/>
          <w:rtl/>
        </w:rPr>
        <w:t xml:space="preserve">56241-12-12 </w:t>
      </w:r>
      <w:r w:rsidR="00B266EA" w:rsidRPr="00B056B3">
        <w:rPr>
          <w:rFonts w:ascii="Arial" w:hAnsi="Arial" w:hint="cs"/>
          <w:b/>
          <w:bCs/>
          <w:noProof w:val="0"/>
          <w:rtl/>
        </w:rPr>
        <w:t>ג' נ' ג' (קטין) ואח'</w:t>
      </w:r>
      <w:r w:rsidR="00B266EA">
        <w:rPr>
          <w:rFonts w:ascii="Arial" w:hAnsi="Arial" w:hint="cs"/>
          <w:noProof w:val="0"/>
          <w:rtl/>
        </w:rPr>
        <w:t xml:space="preserve"> (פורסם בנבו,</w:t>
      </w:r>
      <w:r w:rsidR="004372CB">
        <w:rPr>
          <w:rFonts w:ascii="Arial" w:hAnsi="Arial" w:hint="cs"/>
          <w:noProof w:val="0"/>
          <w:rtl/>
        </w:rPr>
        <w:t xml:space="preserve"> 19.8.13</w:t>
      </w:r>
      <w:r w:rsidR="004B4A59">
        <w:rPr>
          <w:rFonts w:ascii="Arial" w:hAnsi="Arial" w:hint="cs"/>
          <w:noProof w:val="0"/>
          <w:rtl/>
        </w:rPr>
        <w:t xml:space="preserve">) </w:t>
      </w:r>
      <w:r w:rsidR="00E53148">
        <w:rPr>
          <w:rFonts w:ascii="Arial" w:hAnsi="Arial" w:hint="cs"/>
          <w:noProof w:val="0"/>
          <w:rtl/>
        </w:rPr>
        <w:t xml:space="preserve">(להלן: </w:t>
      </w:r>
      <w:r w:rsidR="00E53148">
        <w:rPr>
          <w:rFonts w:ascii="Arial" w:hAnsi="Arial" w:hint="cs"/>
          <w:b/>
          <w:bCs/>
          <w:noProof w:val="0"/>
          <w:rtl/>
        </w:rPr>
        <w:t>"עניין ג'"</w:t>
      </w:r>
      <w:r w:rsidR="00E53148">
        <w:rPr>
          <w:rFonts w:ascii="Arial" w:hAnsi="Arial" w:hint="cs"/>
          <w:noProof w:val="0"/>
          <w:rtl/>
        </w:rPr>
        <w:t xml:space="preserve">) </w:t>
      </w:r>
      <w:r w:rsidR="00B056B3">
        <w:rPr>
          <w:rFonts w:ascii="Arial" w:hAnsi="Arial" w:hint="cs"/>
          <w:noProof w:val="0"/>
          <w:rtl/>
        </w:rPr>
        <w:t>בו נקבע</w:t>
      </w:r>
      <w:r w:rsidR="004B4A59">
        <w:rPr>
          <w:rFonts w:ascii="Arial" w:hAnsi="Arial" w:hint="cs"/>
          <w:noProof w:val="0"/>
          <w:rtl/>
        </w:rPr>
        <w:t>:</w:t>
      </w:r>
    </w:p>
    <w:p w:rsidR="004B4A59" w:rsidRPr="00B056B3" w:rsidRDefault="004B4A59" w:rsidP="00720752">
      <w:pPr>
        <w:pStyle w:val="ae"/>
        <w:spacing w:line="360" w:lineRule="auto"/>
        <w:jc w:val="both"/>
        <w:rPr>
          <w:rFonts w:ascii="Miriam" w:hAnsi="Miriam" w:cs="Miriam"/>
          <w:b/>
          <w:bCs/>
        </w:rPr>
      </w:pPr>
      <w:r w:rsidRPr="00B056B3">
        <w:rPr>
          <w:rFonts w:ascii="Miriam" w:hAnsi="Miriam" w:cs="Miriam"/>
          <w:b/>
          <w:bCs/>
          <w:rtl/>
        </w:rPr>
        <w:t>"היכולת או העדר היכולת של קטין לקבל מזונות לפי סע' 3 לחוק הינו עניין עובדתי הטעון הכרעה לאחר שמיעת ראיות. מטעם זה לא ניתן לדלג שלב, אלא ראשית, על הקטין לפנות להוריו בהליך קודם לתביעה נגד הסב והסבתא, בשל היות הוריו חייבים במדרג ראשון על פי סדר העדיפויות שנקבע בחוק (</w:t>
      </w:r>
      <w:hyperlink r:id="rId9" w:history="1">
        <w:r w:rsidRPr="00B056B3">
          <w:rPr>
            <w:rStyle w:val="Hyperlink"/>
            <w:rFonts w:ascii="Miriam" w:hAnsi="Miriam" w:cs="Miriam"/>
            <w:b/>
            <w:bCs/>
            <w:color w:val="auto"/>
            <w:u w:val="none"/>
            <w:rtl/>
          </w:rPr>
          <w:t>ע"א 261/67 לוי נ. לוי, פ"ד כא</w:t>
        </w:r>
      </w:hyperlink>
      <w:r w:rsidRPr="00B056B3">
        <w:rPr>
          <w:rFonts w:ascii="Miriam" w:hAnsi="Miriam" w:cs="Miriam"/>
          <w:b/>
          <w:bCs/>
          <w:rtl/>
        </w:rPr>
        <w:t xml:space="preserve"> (2) 499).</w:t>
      </w:r>
    </w:p>
    <w:p w:rsidR="004B4A59" w:rsidRDefault="004B4A59" w:rsidP="00720752">
      <w:pPr>
        <w:spacing w:line="360" w:lineRule="auto"/>
        <w:ind w:left="720"/>
        <w:jc w:val="both"/>
        <w:rPr>
          <w:rtl/>
        </w:rPr>
      </w:pPr>
      <w:r w:rsidRPr="00B056B3">
        <w:rPr>
          <w:rFonts w:ascii="Miriam" w:hAnsi="Miriam" w:cs="Miriam"/>
          <w:b/>
          <w:bCs/>
          <w:rtl/>
        </w:rPr>
        <w:t>ככלל, הליך קודם ובעיית אכיפתו של פסק הדין שניתן בו, מהווים ראיה להוכחת התקיימות של התנאים הקבועים בסע' 5(3) לחוק (</w:t>
      </w:r>
      <w:hyperlink r:id="rId10" w:history="1">
        <w:r w:rsidRPr="00B056B3">
          <w:rPr>
            <w:rStyle w:val="Hyperlink"/>
            <w:rFonts w:ascii="Miriam" w:hAnsi="Miriam" w:cs="Miriam"/>
            <w:b/>
            <w:bCs/>
            <w:color w:val="auto"/>
            <w:u w:val="none"/>
            <w:rtl/>
          </w:rPr>
          <w:t>ע"א 233/89 לויאן נ. לויאן, מג</w:t>
        </w:r>
      </w:hyperlink>
      <w:r w:rsidRPr="00B056B3">
        <w:rPr>
          <w:rFonts w:ascii="Miriam" w:hAnsi="Miriam" w:cs="Miriam"/>
          <w:b/>
          <w:bCs/>
          <w:rtl/>
        </w:rPr>
        <w:t xml:space="preserve"> (4) 633). אמנם בפרשת לויאן, אפשר בית המשפט להגיש תביעה נגד הסב מבלי שיתקיים הליך קודם נגד האב, אך זאת רק משום הימצאו של האב באיראן, ובהעדר כל אפשרות למסור לו הזמנה לדין כבן משפחה החייב במדרג הראשון</w:t>
      </w:r>
      <w:r>
        <w:rPr>
          <w:rFonts w:hint="cs"/>
          <w:rtl/>
        </w:rPr>
        <w:t>" (סעיף 8 לפסק הדין)</w:t>
      </w:r>
      <w:r>
        <w:rPr>
          <w:rtl/>
        </w:rPr>
        <w:t>.</w:t>
      </w:r>
    </w:p>
    <w:p w:rsidR="004B4A59" w:rsidRDefault="004B4A59" w:rsidP="00720752">
      <w:pPr>
        <w:pStyle w:val="ae"/>
        <w:spacing w:line="360" w:lineRule="auto"/>
        <w:jc w:val="both"/>
        <w:rPr>
          <w:rFonts w:ascii="Arial" w:hAnsi="Arial"/>
          <w:noProof w:val="0"/>
        </w:rPr>
      </w:pPr>
    </w:p>
    <w:p w:rsidR="00A0498B" w:rsidRDefault="006653DF" w:rsidP="00720752">
      <w:pPr>
        <w:pStyle w:val="ae"/>
        <w:numPr>
          <w:ilvl w:val="0"/>
          <w:numId w:val="1"/>
        </w:numPr>
        <w:spacing w:line="360" w:lineRule="auto"/>
        <w:jc w:val="both"/>
        <w:rPr>
          <w:rFonts w:ascii="Arial" w:hAnsi="Arial"/>
          <w:noProof w:val="0"/>
        </w:rPr>
      </w:pPr>
      <w:r>
        <w:rPr>
          <w:rFonts w:ascii="Arial" w:hAnsi="Arial" w:hint="cs"/>
          <w:noProof w:val="0"/>
          <w:rtl/>
        </w:rPr>
        <w:t>התובעת טוענת לעומת זאת</w:t>
      </w:r>
      <w:r w:rsidR="00A0498B">
        <w:rPr>
          <w:rFonts w:ascii="Arial" w:hAnsi="Arial" w:hint="cs"/>
          <w:noProof w:val="0"/>
          <w:rtl/>
        </w:rPr>
        <w:t xml:space="preserve"> </w:t>
      </w:r>
      <w:r>
        <w:rPr>
          <w:rFonts w:ascii="Arial" w:hAnsi="Arial" w:hint="cs"/>
          <w:noProof w:val="0"/>
          <w:rtl/>
        </w:rPr>
        <w:t>ש</w:t>
      </w:r>
      <w:r w:rsidR="00A0498B">
        <w:rPr>
          <w:rFonts w:ascii="Arial" w:hAnsi="Arial" w:hint="cs"/>
          <w:noProof w:val="0"/>
          <w:rtl/>
        </w:rPr>
        <w:t xml:space="preserve">אין מניעה לעתור בתביעה </w:t>
      </w:r>
      <w:r w:rsidR="00E94643">
        <w:rPr>
          <w:rFonts w:ascii="Arial" w:hAnsi="Arial" w:hint="cs"/>
          <w:noProof w:val="0"/>
          <w:rtl/>
        </w:rPr>
        <w:t>למזונות קטיני</w:t>
      </w:r>
      <w:r w:rsidR="00A0498B">
        <w:rPr>
          <w:rFonts w:ascii="Arial" w:hAnsi="Arial" w:hint="cs"/>
          <w:noProof w:val="0"/>
          <w:rtl/>
        </w:rPr>
        <w:t xml:space="preserve">ם </w:t>
      </w:r>
      <w:r w:rsidR="00037E4B">
        <w:rPr>
          <w:rFonts w:ascii="Arial" w:hAnsi="Arial" w:hint="cs"/>
          <w:noProof w:val="0"/>
          <w:rtl/>
        </w:rPr>
        <w:t>ב</w:t>
      </w:r>
      <w:r w:rsidR="00A0498B">
        <w:rPr>
          <w:rFonts w:ascii="Arial" w:hAnsi="Arial" w:hint="cs"/>
          <w:noProof w:val="0"/>
          <w:rtl/>
        </w:rPr>
        <w:t>מקביל כנגד הורי</w:t>
      </w:r>
      <w:r>
        <w:rPr>
          <w:rFonts w:ascii="Arial" w:hAnsi="Arial" w:hint="cs"/>
          <w:noProof w:val="0"/>
          <w:rtl/>
        </w:rPr>
        <w:t>ה</w:t>
      </w:r>
      <w:r w:rsidR="00A0498B">
        <w:rPr>
          <w:rFonts w:ascii="Arial" w:hAnsi="Arial" w:hint="cs"/>
          <w:noProof w:val="0"/>
          <w:rtl/>
        </w:rPr>
        <w:t>ם ו</w:t>
      </w:r>
      <w:r w:rsidR="00765694">
        <w:rPr>
          <w:rFonts w:ascii="Arial" w:hAnsi="Arial" w:hint="cs"/>
          <w:noProof w:val="0"/>
          <w:rtl/>
        </w:rPr>
        <w:t xml:space="preserve">כנגד </w:t>
      </w:r>
      <w:r w:rsidR="00A0498B">
        <w:rPr>
          <w:rFonts w:ascii="Arial" w:hAnsi="Arial" w:hint="cs"/>
          <w:noProof w:val="0"/>
          <w:rtl/>
        </w:rPr>
        <w:t>סבי</w:t>
      </w:r>
      <w:r w:rsidR="00E94643">
        <w:rPr>
          <w:rFonts w:ascii="Arial" w:hAnsi="Arial" w:hint="cs"/>
          <w:noProof w:val="0"/>
          <w:rtl/>
        </w:rPr>
        <w:t>ה</w:t>
      </w:r>
      <w:r w:rsidR="00A0498B">
        <w:rPr>
          <w:rFonts w:ascii="Arial" w:hAnsi="Arial" w:hint="cs"/>
          <w:noProof w:val="0"/>
          <w:rtl/>
        </w:rPr>
        <w:t xml:space="preserve">ם ומפנה לפסק הדין שניתן על ידי כבוד השופטת פלאוט ברמ"ש (מרכז) 14468-12-20 </w:t>
      </w:r>
      <w:r w:rsidR="00A0498B" w:rsidRPr="00E94643">
        <w:rPr>
          <w:rFonts w:ascii="Arial" w:hAnsi="Arial" w:hint="cs"/>
          <w:b/>
          <w:bCs/>
          <w:noProof w:val="0"/>
          <w:rtl/>
        </w:rPr>
        <w:t>פלוני ואח</w:t>
      </w:r>
      <w:r w:rsidR="00E94643" w:rsidRPr="00E94643">
        <w:rPr>
          <w:rFonts w:ascii="Arial" w:hAnsi="Arial" w:hint="cs"/>
          <w:b/>
          <w:bCs/>
          <w:noProof w:val="0"/>
          <w:rtl/>
        </w:rPr>
        <w:t>'</w:t>
      </w:r>
      <w:r w:rsidR="00A0498B" w:rsidRPr="00E94643">
        <w:rPr>
          <w:rFonts w:ascii="Arial" w:hAnsi="Arial" w:hint="cs"/>
          <w:b/>
          <w:bCs/>
          <w:noProof w:val="0"/>
          <w:rtl/>
        </w:rPr>
        <w:t xml:space="preserve"> נ' פלונית</w:t>
      </w:r>
      <w:r w:rsidR="00A0498B">
        <w:rPr>
          <w:rFonts w:ascii="Arial" w:hAnsi="Arial" w:hint="cs"/>
          <w:noProof w:val="0"/>
          <w:rtl/>
        </w:rPr>
        <w:t xml:space="preserve"> (פורסם בנבו, 14.6.21) </w:t>
      </w:r>
      <w:r w:rsidR="00A318E8">
        <w:rPr>
          <w:rFonts w:ascii="Arial" w:hAnsi="Arial" w:hint="cs"/>
          <w:noProof w:val="0"/>
          <w:rtl/>
        </w:rPr>
        <w:t xml:space="preserve">(להלן: </w:t>
      </w:r>
      <w:r w:rsidR="00A318E8">
        <w:rPr>
          <w:rFonts w:ascii="Arial" w:hAnsi="Arial" w:hint="cs"/>
          <w:b/>
          <w:bCs/>
          <w:noProof w:val="0"/>
          <w:rtl/>
        </w:rPr>
        <w:t>"עניין פלוני"</w:t>
      </w:r>
      <w:r w:rsidR="00A318E8">
        <w:rPr>
          <w:rFonts w:ascii="Arial" w:hAnsi="Arial" w:hint="cs"/>
          <w:noProof w:val="0"/>
          <w:rtl/>
        </w:rPr>
        <w:t xml:space="preserve">) </w:t>
      </w:r>
      <w:r w:rsidR="00A0498B">
        <w:rPr>
          <w:rFonts w:ascii="Arial" w:hAnsi="Arial" w:hint="cs"/>
          <w:noProof w:val="0"/>
          <w:rtl/>
        </w:rPr>
        <w:t>בו נקבע:</w:t>
      </w:r>
    </w:p>
    <w:p w:rsidR="00A0498B" w:rsidRPr="00A0498B" w:rsidRDefault="00A0498B" w:rsidP="00720752">
      <w:pPr>
        <w:pStyle w:val="ae"/>
        <w:spacing w:line="360" w:lineRule="auto"/>
        <w:jc w:val="both"/>
        <w:rPr>
          <w:rFonts w:ascii="Miriam" w:hAnsi="Miriam" w:cs="Miriam"/>
          <w:b/>
          <w:bCs/>
          <w:noProof w:val="0"/>
        </w:rPr>
      </w:pPr>
      <w:r w:rsidRPr="00A0498B">
        <w:rPr>
          <w:rFonts w:ascii="Miriam" w:hAnsi="Miriam" w:cs="Miriam"/>
          <w:b/>
          <w:bCs/>
          <w:noProof w:val="0"/>
          <w:rtl/>
        </w:rPr>
        <w:t xml:space="preserve">"ודוק, </w:t>
      </w:r>
      <w:hyperlink r:id="rId11" w:history="1">
        <w:r w:rsidRPr="00A0498B">
          <w:rPr>
            <w:rStyle w:val="Hyperlink"/>
            <w:rFonts w:ascii="Miriam" w:hAnsi="Miriam" w:cs="Miriam"/>
            <w:b/>
            <w:bCs/>
            <w:noProof w:val="0"/>
            <w:color w:val="auto"/>
            <w:u w:val="none"/>
            <w:rtl/>
          </w:rPr>
          <w:t>סעיף 5(3)</w:t>
        </w:r>
      </w:hyperlink>
      <w:r w:rsidRPr="00A0498B">
        <w:rPr>
          <w:rFonts w:ascii="Miriam" w:hAnsi="Miriam" w:cs="Miriam"/>
          <w:b/>
          <w:bCs/>
          <w:noProof w:val="0"/>
          <w:rtl/>
        </w:rPr>
        <w:t xml:space="preserve"> לחוק המזונות אינו קובע, כתנאי בלעדי אין, כי יש להגיש תביעת מזונות כנגד האב טרם הגשת התביעה כנגד הסבים. כל שנקבע בסעיף זה הוא כי יש להוכיח שהקטין אינו יכול לקבל מזונות, ואינו יכול לקבלם מבן משפחה הקודם לסבים. </w:t>
      </w:r>
    </w:p>
    <w:p w:rsidR="00A0498B" w:rsidRPr="00A0498B" w:rsidRDefault="00A0498B" w:rsidP="00720752">
      <w:pPr>
        <w:pStyle w:val="ae"/>
        <w:spacing w:line="360" w:lineRule="auto"/>
        <w:jc w:val="both"/>
        <w:rPr>
          <w:rFonts w:ascii="Miriam" w:hAnsi="Miriam" w:cs="Miriam"/>
          <w:b/>
          <w:bCs/>
          <w:noProof w:val="0"/>
          <w:rtl/>
        </w:rPr>
      </w:pPr>
      <w:r w:rsidRPr="00A0498B">
        <w:rPr>
          <w:rFonts w:ascii="Miriam" w:hAnsi="Miriam" w:cs="Miriam"/>
          <w:b/>
          <w:bCs/>
          <w:noProof w:val="0"/>
          <w:rtl/>
        </w:rPr>
        <w:t>חיזוק למסקנה זו ניתן למצוא אף ב</w:t>
      </w:r>
      <w:hyperlink r:id="rId12" w:history="1">
        <w:r w:rsidRPr="00A0498B">
          <w:rPr>
            <w:rStyle w:val="Hyperlink"/>
            <w:rFonts w:ascii="Miriam" w:hAnsi="Miriam" w:cs="Miriam"/>
            <w:b/>
            <w:bCs/>
            <w:noProof w:val="0"/>
            <w:color w:val="auto"/>
            <w:u w:val="none"/>
            <w:rtl/>
          </w:rPr>
          <w:t>ע"א 232/89</w:t>
        </w:r>
      </w:hyperlink>
      <w:r w:rsidRPr="00A0498B">
        <w:rPr>
          <w:rFonts w:ascii="Miriam" w:hAnsi="Miriam" w:cs="Miriam"/>
          <w:b/>
          <w:bCs/>
          <w:noProof w:val="0"/>
          <w:rtl/>
        </w:rPr>
        <w:t xml:space="preserve"> רנט לויאן נ' יוסף לויאן, </w:t>
      </w:r>
      <w:r w:rsidRPr="00A0498B">
        <w:rPr>
          <w:rFonts w:ascii="Miriam" w:hAnsi="Miriam" w:cs="Miriam"/>
          <w:b/>
          <w:bCs/>
          <w:noProof w:val="0"/>
          <w:sz w:val="22"/>
          <w:rtl/>
        </w:rPr>
        <w:t xml:space="preserve">[פורסם בנבו] </w:t>
      </w:r>
      <w:r w:rsidRPr="00A0498B">
        <w:rPr>
          <w:rFonts w:ascii="Miriam" w:hAnsi="Miriam" w:cs="Miriam"/>
          <w:b/>
          <w:bCs/>
          <w:noProof w:val="0"/>
          <w:rtl/>
        </w:rPr>
        <w:t xml:space="preserve">מיום 14.12.89 (להלן "עניין לויאן") שם קבע בית המשפט העליון כי החיוב לפי </w:t>
      </w:r>
      <w:hyperlink r:id="rId13" w:history="1">
        <w:r w:rsidRPr="00A0498B">
          <w:rPr>
            <w:rStyle w:val="Hyperlink"/>
            <w:rFonts w:ascii="Miriam" w:hAnsi="Miriam" w:cs="Miriam"/>
            <w:b/>
            <w:bCs/>
            <w:noProof w:val="0"/>
            <w:color w:val="auto"/>
            <w:u w:val="none"/>
            <w:rtl/>
          </w:rPr>
          <w:t>סעיפים 4-5</w:t>
        </w:r>
      </w:hyperlink>
      <w:r w:rsidRPr="00A0498B">
        <w:rPr>
          <w:rFonts w:ascii="Miriam" w:hAnsi="Miriam" w:cs="Miriam"/>
          <w:b/>
          <w:bCs/>
          <w:noProof w:val="0"/>
          <w:rtl/>
        </w:rPr>
        <w:t xml:space="preserve"> לחוק המזונות אינו מותנה בקיום הליך קודם נגד מי שחייב במזונות הקטינים, וכדברי הנשיא (כתוארו אז) כב' השופט שמגר "החיוב לפי סעיפים 4 ו-5 הנ"ל עומד על רגליו הוא ואיננו מותנה בקיום הליך קודם נגד מי שחייב במזונות לפי סעיפים 2 או 3, אלא באותה מידה בה מהווים ההליך הקודם ובעיית אכיפתו של פסק הדין שניתן בו ראיה להוכחת התקיימותם של התנאים הקבועים בסעיף 5(3) לחוק הנ"ל" (עמ' 667, ההדגשות אינן במקור).</w:t>
      </w:r>
    </w:p>
    <w:p w:rsidR="00A0498B" w:rsidRPr="00A0498B" w:rsidRDefault="00A0498B" w:rsidP="00720752">
      <w:pPr>
        <w:pStyle w:val="ae"/>
        <w:spacing w:line="360" w:lineRule="auto"/>
        <w:jc w:val="both"/>
        <w:rPr>
          <w:rFonts w:ascii="Arial" w:hAnsi="Arial"/>
          <w:noProof w:val="0"/>
          <w:rtl/>
        </w:rPr>
      </w:pPr>
      <w:r w:rsidRPr="00A0498B">
        <w:rPr>
          <w:rFonts w:ascii="Miriam" w:hAnsi="Miriam" w:cs="Miriam"/>
          <w:b/>
          <w:bCs/>
          <w:noProof w:val="0"/>
          <w:rtl/>
        </w:rPr>
        <w:t xml:space="preserve">הנה כי כן, משקבע בית משפט קמא בהחלטתו כי בשלב זה, הוכח, לכאורה, שהקטינות אינן יכולות לקבל מזונות מאביהן ומהמשיבה, וכי יש ביכולת המבקשים לדאוג לכלכלתם ולסמוכים על שולחנם, הרי שאין מקום לסלק תביעה זו על הסף. המבקשים אינן משיגים במסגרת הבקשה שבכותרת על קביעת בימ"ש קמא בדבר העדר יכולתו </w:t>
      </w:r>
      <w:r w:rsidRPr="00A0498B">
        <w:rPr>
          <w:rFonts w:ascii="Miriam" w:hAnsi="Miriam" w:cs="Miriam"/>
          <w:b/>
          <w:bCs/>
          <w:noProof w:val="0"/>
          <w:rtl/>
        </w:rPr>
        <w:lastRenderedPageBreak/>
        <w:t xml:space="preserve">הכלכלית של האב לשאת במזונות הקטינות (אך לטענתם המשיבה יכולה לספק את צורכיהן), ונראה כי מתקיימים, לכאורה ובשלב זה בטרם שמיעת ההוכחות, התנאים שנקבעו </w:t>
      </w:r>
      <w:hyperlink r:id="rId14" w:history="1">
        <w:r w:rsidRPr="00A0498B">
          <w:rPr>
            <w:rStyle w:val="Hyperlink"/>
            <w:rFonts w:ascii="Miriam" w:hAnsi="Miriam" w:cs="Miriam"/>
            <w:b/>
            <w:bCs/>
            <w:noProof w:val="0"/>
            <w:color w:val="auto"/>
            <w:u w:val="none"/>
            <w:rtl/>
          </w:rPr>
          <w:t>בסעיף 5</w:t>
        </w:r>
      </w:hyperlink>
      <w:r w:rsidRPr="00A0498B">
        <w:rPr>
          <w:rFonts w:ascii="Miriam" w:hAnsi="Miriam" w:cs="Miriam"/>
          <w:b/>
          <w:bCs/>
          <w:noProof w:val="0"/>
          <w:rtl/>
        </w:rPr>
        <w:t xml:space="preserve"> לחוק המזונות. בנסיבות אלו, לא ניתן לקבוע כי התביעה נעדרת כל "עילת תביעה" (סעיף 9 לפסק הדין).</w:t>
      </w:r>
    </w:p>
    <w:p w:rsidR="00A0498B" w:rsidRDefault="00A0498B" w:rsidP="00720752">
      <w:pPr>
        <w:pStyle w:val="ae"/>
        <w:spacing w:line="360" w:lineRule="auto"/>
        <w:jc w:val="both"/>
        <w:rPr>
          <w:rFonts w:ascii="Arial" w:hAnsi="Arial"/>
          <w:noProof w:val="0"/>
        </w:rPr>
      </w:pPr>
    </w:p>
    <w:p w:rsidR="00C72A5E" w:rsidRDefault="00765694" w:rsidP="00720752">
      <w:pPr>
        <w:pStyle w:val="ae"/>
        <w:numPr>
          <w:ilvl w:val="0"/>
          <w:numId w:val="1"/>
        </w:numPr>
        <w:spacing w:line="360" w:lineRule="auto"/>
        <w:jc w:val="both"/>
        <w:rPr>
          <w:rFonts w:ascii="Miriam" w:hAnsi="Miriam" w:cs="Miriam"/>
          <w:b/>
          <w:bCs/>
          <w:noProof w:val="0"/>
        </w:rPr>
      </w:pPr>
      <w:r>
        <w:rPr>
          <w:rFonts w:ascii="Arial" w:hAnsi="Arial" w:hint="cs"/>
          <w:noProof w:val="0"/>
          <w:rtl/>
        </w:rPr>
        <w:t xml:space="preserve">שני פסק הדין </w:t>
      </w:r>
      <w:r w:rsidR="003F1344">
        <w:rPr>
          <w:rFonts w:ascii="Arial" w:hAnsi="Arial" w:hint="cs"/>
          <w:noProof w:val="0"/>
          <w:rtl/>
        </w:rPr>
        <w:t>הזכירו את</w:t>
      </w:r>
      <w:r w:rsidR="003F1344">
        <w:rPr>
          <w:rFonts w:ascii="Arial" w:hAnsi="Arial"/>
          <w:noProof w:val="0"/>
        </w:rPr>
        <w:t xml:space="preserve"> </w:t>
      </w:r>
      <w:r w:rsidR="003F1344">
        <w:rPr>
          <w:rFonts w:ascii="Arial" w:hAnsi="Arial" w:hint="cs"/>
          <w:noProof w:val="0"/>
          <w:rtl/>
        </w:rPr>
        <w:t>פסה"ד</w:t>
      </w:r>
      <w:r w:rsidR="00B33A6A">
        <w:rPr>
          <w:rFonts w:ascii="Arial" w:hAnsi="Arial" w:hint="cs"/>
          <w:noProof w:val="0"/>
          <w:rtl/>
        </w:rPr>
        <w:t xml:space="preserve"> בעניין </w:t>
      </w:r>
      <w:r w:rsidR="00B33A6A" w:rsidRPr="00B33A6A">
        <w:rPr>
          <w:rFonts w:hint="cs"/>
          <w:b/>
          <w:bCs/>
          <w:rtl/>
        </w:rPr>
        <w:t>לויאן</w:t>
      </w:r>
      <w:r w:rsidR="00B33A6A">
        <w:rPr>
          <w:rFonts w:hint="cs"/>
          <w:rtl/>
        </w:rPr>
        <w:t xml:space="preserve"> [</w:t>
      </w:r>
      <w:hyperlink r:id="rId15" w:history="1">
        <w:r w:rsidR="00944AC1" w:rsidRPr="00944AC1">
          <w:rPr>
            <w:rStyle w:val="Hyperlink"/>
            <w:rFonts w:ascii="David" w:hAnsi="David" w:cs="David"/>
            <w:noProof w:val="0"/>
            <w:color w:val="auto"/>
            <w:u w:val="none"/>
            <w:rtl/>
          </w:rPr>
          <w:t>ע"א 232/89</w:t>
        </w:r>
      </w:hyperlink>
      <w:r w:rsidR="00944AC1" w:rsidRPr="00944AC1">
        <w:rPr>
          <w:rFonts w:ascii="David" w:hAnsi="David"/>
          <w:noProof w:val="0"/>
          <w:rtl/>
        </w:rPr>
        <w:t xml:space="preserve"> </w:t>
      </w:r>
      <w:r w:rsidR="00944AC1" w:rsidRPr="00944AC1">
        <w:rPr>
          <w:rFonts w:ascii="David" w:hAnsi="David"/>
          <w:b/>
          <w:bCs/>
          <w:noProof w:val="0"/>
          <w:rtl/>
        </w:rPr>
        <w:t>רנט לויאן נ' יוסף לויאן</w:t>
      </w:r>
      <w:r w:rsidR="00944AC1" w:rsidRPr="00944AC1">
        <w:rPr>
          <w:rFonts w:ascii="David" w:hAnsi="David"/>
          <w:noProof w:val="0"/>
          <w:rtl/>
        </w:rPr>
        <w:t xml:space="preserve">, </w:t>
      </w:r>
      <w:r w:rsidR="000F14B4">
        <w:rPr>
          <w:rFonts w:ascii="David" w:hAnsi="David" w:hint="cs"/>
          <w:noProof w:val="0"/>
          <w:sz w:val="22"/>
          <w:rtl/>
        </w:rPr>
        <w:t>(</w:t>
      </w:r>
      <w:r w:rsidR="00944AC1" w:rsidRPr="00944AC1">
        <w:rPr>
          <w:rFonts w:ascii="David" w:hAnsi="David"/>
          <w:noProof w:val="0"/>
          <w:sz w:val="22"/>
          <w:rtl/>
        </w:rPr>
        <w:t>פורסם בנבו</w:t>
      </w:r>
      <w:r w:rsidR="000F14B4">
        <w:rPr>
          <w:rFonts w:ascii="David" w:hAnsi="David" w:hint="cs"/>
          <w:noProof w:val="0"/>
          <w:sz w:val="22"/>
          <w:rtl/>
        </w:rPr>
        <w:t>, 14.12.89)</w:t>
      </w:r>
      <w:r w:rsidR="00944AC1">
        <w:rPr>
          <w:rFonts w:ascii="David" w:hAnsi="David"/>
          <w:noProof w:val="0"/>
          <w:rtl/>
        </w:rPr>
        <w:t xml:space="preserve"> (להלן</w:t>
      </w:r>
      <w:r w:rsidR="000F14B4">
        <w:rPr>
          <w:rFonts w:ascii="David" w:hAnsi="David" w:hint="cs"/>
          <w:noProof w:val="0"/>
          <w:rtl/>
        </w:rPr>
        <w:t>:</w:t>
      </w:r>
      <w:r w:rsidR="00944AC1">
        <w:rPr>
          <w:rFonts w:ascii="David" w:hAnsi="David"/>
          <w:noProof w:val="0"/>
          <w:rtl/>
        </w:rPr>
        <w:t xml:space="preserve"> "</w:t>
      </w:r>
      <w:r w:rsidR="00944AC1" w:rsidRPr="000F14B4">
        <w:rPr>
          <w:rFonts w:ascii="David" w:hAnsi="David"/>
          <w:b/>
          <w:bCs/>
          <w:noProof w:val="0"/>
          <w:rtl/>
        </w:rPr>
        <w:t>עניין לויאן</w:t>
      </w:r>
      <w:r w:rsidR="00944AC1">
        <w:rPr>
          <w:rFonts w:ascii="David" w:hAnsi="David"/>
          <w:noProof w:val="0"/>
          <w:rtl/>
        </w:rPr>
        <w:t>"</w:t>
      </w:r>
      <w:r w:rsidR="00944AC1">
        <w:rPr>
          <w:rFonts w:ascii="David" w:hAnsi="David" w:hint="cs"/>
          <w:noProof w:val="0"/>
          <w:rtl/>
        </w:rPr>
        <w:t>)</w:t>
      </w:r>
      <w:r w:rsidR="00B33A6A">
        <w:rPr>
          <w:rFonts w:ascii="David" w:hAnsi="David" w:hint="cs"/>
          <w:noProof w:val="0"/>
          <w:rtl/>
        </w:rPr>
        <w:t>]</w:t>
      </w:r>
      <w:r>
        <w:rPr>
          <w:rFonts w:ascii="David" w:hAnsi="David" w:hint="cs"/>
          <w:noProof w:val="0"/>
          <w:rtl/>
        </w:rPr>
        <w:t xml:space="preserve"> בו</w:t>
      </w:r>
      <w:r w:rsidR="00944AC1">
        <w:rPr>
          <w:rFonts w:ascii="David" w:hAnsi="David" w:hint="cs"/>
          <w:noProof w:val="0"/>
          <w:rtl/>
        </w:rPr>
        <w:t xml:space="preserve"> נקבע שהגשת תביעה נגד סב אינה</w:t>
      </w:r>
      <w:r w:rsidR="000F14B4">
        <w:rPr>
          <w:rFonts w:ascii="David" w:hAnsi="David" w:hint="cs"/>
          <w:noProof w:val="0"/>
          <w:rtl/>
        </w:rPr>
        <w:t xml:space="preserve"> מותנית בהגשת תביעה מוקדמת כנגד מי שחייב במזונות הקטין לפי סולם המזונות הקבוע בסעיפים 2-3 ל</w:t>
      </w:r>
      <w:r w:rsidR="000F14B4" w:rsidRPr="00E94643">
        <w:rPr>
          <w:rFonts w:ascii="David" w:hAnsi="David" w:hint="cs"/>
          <w:b/>
          <w:bCs/>
          <w:noProof w:val="0"/>
          <w:rtl/>
        </w:rPr>
        <w:t>חוק לתיקון דיני משפחה (מזונות)</w:t>
      </w:r>
      <w:r w:rsidR="00D23B96">
        <w:rPr>
          <w:rFonts w:ascii="David" w:hAnsi="David" w:hint="cs"/>
          <w:noProof w:val="0"/>
          <w:rtl/>
        </w:rPr>
        <w:t xml:space="preserve"> </w:t>
      </w:r>
      <w:r w:rsidR="00D23B96" w:rsidRPr="00D23B96">
        <w:rPr>
          <w:rFonts w:ascii="David" w:hAnsi="David" w:hint="cs"/>
          <w:noProof w:val="0"/>
          <w:rtl/>
        </w:rPr>
        <w:t>"</w:t>
      </w:r>
      <w:r w:rsidR="00D23B96" w:rsidRPr="00D23B96">
        <w:rPr>
          <w:rFonts w:ascii="Miriam" w:hAnsi="Miriam" w:cs="Miriam"/>
          <w:b/>
          <w:bCs/>
          <w:rtl/>
        </w:rPr>
        <w:t xml:space="preserve">אלא באותה מידה בה מהווים ההליך הקודם ובעיית אכיפתו של פסק הדין שניתן בו ראיה להוכחת התקיימותם של התנאים הקבועים </w:t>
      </w:r>
      <w:hyperlink r:id="rId16" w:history="1">
        <w:r w:rsidR="00D23B96" w:rsidRPr="00D23B96">
          <w:rPr>
            <w:rStyle w:val="Hyperlink"/>
            <w:rFonts w:ascii="Miriam" w:hAnsi="Miriam" w:cs="Miriam"/>
            <w:b/>
            <w:bCs/>
            <w:color w:val="auto"/>
            <w:u w:val="none"/>
            <w:rtl/>
          </w:rPr>
          <w:t>בסעיף 5(3)</w:t>
        </w:r>
      </w:hyperlink>
      <w:r w:rsidR="00D23B96" w:rsidRPr="00D23B96">
        <w:rPr>
          <w:rFonts w:ascii="Miriam" w:hAnsi="Miriam" w:cs="Miriam"/>
          <w:b/>
          <w:bCs/>
          <w:rtl/>
        </w:rPr>
        <w:t xml:space="preserve"> לחוק הנ"ל"</w:t>
      </w:r>
      <w:r w:rsidR="00D23B96">
        <w:rPr>
          <w:rFonts w:cs="FrankRuehl" w:hint="cs"/>
          <w:rtl/>
        </w:rPr>
        <w:t xml:space="preserve"> (</w:t>
      </w:r>
      <w:r w:rsidR="00D23B96">
        <w:rPr>
          <w:rFonts w:ascii="David" w:hAnsi="David" w:hint="cs"/>
          <w:rtl/>
        </w:rPr>
        <w:t>סעיף 4 לפסק הדין)</w:t>
      </w:r>
      <w:r w:rsidR="00D23B96" w:rsidRPr="00D23B96">
        <w:rPr>
          <w:rFonts w:cs="FrankRuehl"/>
          <w:rtl/>
        </w:rPr>
        <w:t>.</w:t>
      </w:r>
      <w:r w:rsidR="000F14B4">
        <w:rPr>
          <w:rFonts w:ascii="David" w:hAnsi="David" w:hint="cs"/>
          <w:noProof w:val="0"/>
          <w:rtl/>
        </w:rPr>
        <w:t xml:space="preserve"> </w:t>
      </w:r>
      <w:r w:rsidR="00C72A5E">
        <w:rPr>
          <w:rFonts w:ascii="David" w:hAnsi="David" w:hint="cs"/>
          <w:noProof w:val="0"/>
          <w:rtl/>
        </w:rPr>
        <w:t>קרי, ניתן לעתור ב</w:t>
      </w:r>
      <w:r w:rsidR="00E94643">
        <w:rPr>
          <w:rFonts w:ascii="David" w:hAnsi="David" w:hint="cs"/>
          <w:noProof w:val="0"/>
          <w:rtl/>
        </w:rPr>
        <w:t>תביעת מזונות קטינים במקביל</w:t>
      </w:r>
      <w:r w:rsidR="00C72A5E">
        <w:rPr>
          <w:rFonts w:ascii="David" w:hAnsi="David" w:hint="cs"/>
          <w:noProof w:val="0"/>
          <w:rtl/>
        </w:rPr>
        <w:t xml:space="preserve"> כנגד אב ו</w:t>
      </w:r>
      <w:r w:rsidR="003415C6">
        <w:rPr>
          <w:rFonts w:ascii="David" w:hAnsi="David" w:hint="cs"/>
          <w:noProof w:val="0"/>
          <w:rtl/>
        </w:rPr>
        <w:t xml:space="preserve">כנגד </w:t>
      </w:r>
      <w:r w:rsidR="00C72A5E">
        <w:rPr>
          <w:rFonts w:ascii="David" w:hAnsi="David" w:hint="cs"/>
          <w:noProof w:val="0"/>
          <w:rtl/>
        </w:rPr>
        <w:t xml:space="preserve">סב באותם </w:t>
      </w:r>
      <w:r w:rsidR="003415C6">
        <w:rPr>
          <w:rFonts w:ascii="David" w:hAnsi="David" w:hint="cs"/>
          <w:noProof w:val="0"/>
          <w:rtl/>
        </w:rPr>
        <w:t>ה</w:t>
      </w:r>
      <w:r w:rsidR="00C72A5E">
        <w:rPr>
          <w:rFonts w:ascii="David" w:hAnsi="David" w:hint="cs"/>
          <w:noProof w:val="0"/>
          <w:rtl/>
        </w:rPr>
        <w:t xml:space="preserve">מקרים בהם פסק דין כנגד </w:t>
      </w:r>
      <w:r w:rsidR="003415C6">
        <w:rPr>
          <w:rFonts w:ascii="David" w:hAnsi="David" w:hint="cs"/>
          <w:noProof w:val="0"/>
          <w:rtl/>
        </w:rPr>
        <w:t>ה</w:t>
      </w:r>
      <w:r w:rsidR="00C72A5E">
        <w:rPr>
          <w:rFonts w:ascii="David" w:hAnsi="David" w:hint="cs"/>
          <w:noProof w:val="0"/>
          <w:rtl/>
        </w:rPr>
        <w:t>אב לא נדרש כדי להוכיח את התקיימות התנאים המנויים בהוראת סעיף 5(3)</w:t>
      </w:r>
      <w:r w:rsidR="00E43831">
        <w:rPr>
          <w:rFonts w:ascii="David" w:hAnsi="David" w:hint="cs"/>
          <w:noProof w:val="0"/>
          <w:rtl/>
        </w:rPr>
        <w:t xml:space="preserve"> ל</w:t>
      </w:r>
      <w:r w:rsidR="00E43831" w:rsidRPr="00925F24">
        <w:rPr>
          <w:rFonts w:ascii="David" w:hAnsi="David" w:hint="cs"/>
          <w:b/>
          <w:bCs/>
          <w:noProof w:val="0"/>
          <w:rtl/>
        </w:rPr>
        <w:t>חוק לתיקון דיני משפחה (</w:t>
      </w:r>
      <w:r w:rsidR="00C72A5E" w:rsidRPr="00925F24">
        <w:rPr>
          <w:rFonts w:ascii="David" w:hAnsi="David" w:hint="cs"/>
          <w:b/>
          <w:bCs/>
          <w:noProof w:val="0"/>
          <w:rtl/>
        </w:rPr>
        <w:t>מזונות</w:t>
      </w:r>
      <w:r w:rsidR="00E43831" w:rsidRPr="00925F24">
        <w:rPr>
          <w:rFonts w:ascii="David" w:hAnsi="David" w:hint="cs"/>
          <w:b/>
          <w:bCs/>
          <w:noProof w:val="0"/>
          <w:rtl/>
        </w:rPr>
        <w:t>)</w:t>
      </w:r>
      <w:r w:rsidR="00C72A5E">
        <w:rPr>
          <w:rFonts w:ascii="David" w:hAnsi="David" w:hint="cs"/>
          <w:noProof w:val="0"/>
          <w:rtl/>
        </w:rPr>
        <w:t xml:space="preserve">. </w:t>
      </w:r>
      <w:r w:rsidR="00925F24">
        <w:rPr>
          <w:rFonts w:ascii="David" w:hAnsi="David" w:hint="cs"/>
          <w:noProof w:val="0"/>
          <w:rtl/>
        </w:rPr>
        <w:t xml:space="preserve">לגופם של דברים </w:t>
      </w:r>
      <w:r w:rsidR="00C72A5E">
        <w:rPr>
          <w:rFonts w:ascii="David" w:hAnsi="David" w:hint="cs"/>
          <w:noProof w:val="0"/>
          <w:rtl/>
        </w:rPr>
        <w:t>באותו עניין נקבע:</w:t>
      </w:r>
      <w:r w:rsidR="007767F9">
        <w:rPr>
          <w:rFonts w:ascii="David" w:hAnsi="David" w:hint="cs"/>
          <w:noProof w:val="0"/>
          <w:rtl/>
        </w:rPr>
        <w:t xml:space="preserve"> </w:t>
      </w:r>
      <w:r w:rsidR="00C72A5E">
        <w:rPr>
          <w:rFonts w:ascii="Miriam" w:hAnsi="Miriam" w:cs="Miriam" w:hint="cs"/>
          <w:b/>
          <w:bCs/>
          <w:noProof w:val="0"/>
          <w:rtl/>
        </w:rPr>
        <w:t>"</w:t>
      </w:r>
      <w:r w:rsidR="00C72A5E" w:rsidRPr="00C72A5E">
        <w:rPr>
          <w:rFonts w:ascii="Miriam" w:hAnsi="Miriam" w:cs="Miriam"/>
          <w:b/>
          <w:bCs/>
          <w:rtl/>
        </w:rPr>
        <w:t>יכול אני לתאר לעצמי, על-כן, נסיבות בהן ניתן לתבוע את הסב הנמצא בישראל, גם כאשר אין כל אפשרות למסור הזמנה לדין לבן המשפח</w:t>
      </w:r>
      <w:r w:rsidR="00EC078B">
        <w:rPr>
          <w:rFonts w:ascii="Miriam" w:hAnsi="Miriam" w:cs="Miriam" w:hint="cs"/>
          <w:b/>
          <w:bCs/>
          <w:rtl/>
        </w:rPr>
        <w:t>ה</w:t>
      </w:r>
      <w:r w:rsidR="00C72A5E" w:rsidRPr="00C72A5E">
        <w:rPr>
          <w:rFonts w:ascii="Miriam" w:hAnsi="Miriam" w:cs="Miriam"/>
          <w:b/>
          <w:bCs/>
          <w:rtl/>
        </w:rPr>
        <w:t xml:space="preserve"> החייב במזונות לפי סעיפים </w:t>
      </w:r>
      <w:hyperlink r:id="rId17" w:history="1">
        <w:r w:rsidR="00C72A5E" w:rsidRPr="00C72A5E">
          <w:rPr>
            <w:rStyle w:val="Hyperlink"/>
            <w:rFonts w:ascii="Miriam" w:hAnsi="Miriam" w:cs="Miriam"/>
            <w:b/>
            <w:bCs/>
            <w:color w:val="auto"/>
            <w:u w:val="none"/>
            <w:rtl/>
          </w:rPr>
          <w:t>2</w:t>
        </w:r>
      </w:hyperlink>
      <w:r w:rsidR="003415C6">
        <w:rPr>
          <w:rFonts w:ascii="Miriam" w:hAnsi="Miriam" w:cs="Miriam" w:hint="cs"/>
          <w:b/>
          <w:bCs/>
          <w:rtl/>
        </w:rPr>
        <w:t xml:space="preserve"> </w:t>
      </w:r>
      <w:r w:rsidR="00C72A5E" w:rsidRPr="00C72A5E">
        <w:rPr>
          <w:rFonts w:ascii="Miriam" w:hAnsi="Miriam" w:cs="Miriam"/>
          <w:b/>
          <w:bCs/>
          <w:rtl/>
        </w:rPr>
        <w:t xml:space="preserve">או </w:t>
      </w:r>
      <w:hyperlink r:id="rId18" w:history="1">
        <w:r w:rsidR="00C72A5E" w:rsidRPr="00C72A5E">
          <w:rPr>
            <w:rStyle w:val="Hyperlink"/>
            <w:rFonts w:ascii="Miriam" w:hAnsi="Miriam" w:cs="Miriam"/>
            <w:b/>
            <w:bCs/>
            <w:color w:val="auto"/>
            <w:u w:val="none"/>
            <w:rtl/>
          </w:rPr>
          <w:t>3</w:t>
        </w:r>
      </w:hyperlink>
      <w:r w:rsidR="00C72A5E">
        <w:rPr>
          <w:rFonts w:ascii="Miriam" w:hAnsi="Miriam" w:cs="Miriam" w:hint="cs"/>
          <w:b/>
          <w:bCs/>
          <w:noProof w:val="0"/>
          <w:rtl/>
        </w:rPr>
        <w:t>"</w:t>
      </w:r>
      <w:r w:rsidR="00C72A5E">
        <w:rPr>
          <w:rFonts w:ascii="David" w:hAnsi="David" w:hint="cs"/>
          <w:noProof w:val="0"/>
          <w:rtl/>
        </w:rPr>
        <w:t xml:space="preserve"> (שם).</w:t>
      </w:r>
    </w:p>
    <w:p w:rsidR="00E43831" w:rsidRPr="003415C6" w:rsidRDefault="00E43831" w:rsidP="00720752">
      <w:pPr>
        <w:pStyle w:val="ae"/>
        <w:spacing w:line="360" w:lineRule="auto"/>
        <w:rPr>
          <w:rFonts w:ascii="David" w:hAnsi="David"/>
          <w:noProof w:val="0"/>
          <w:rtl/>
        </w:rPr>
      </w:pPr>
    </w:p>
    <w:p w:rsidR="00E94643" w:rsidRDefault="00E53148" w:rsidP="00720752">
      <w:pPr>
        <w:pStyle w:val="ae"/>
        <w:numPr>
          <w:ilvl w:val="0"/>
          <w:numId w:val="1"/>
        </w:numPr>
        <w:spacing w:line="360" w:lineRule="auto"/>
        <w:jc w:val="both"/>
        <w:rPr>
          <w:rFonts w:ascii="David" w:hAnsi="David"/>
          <w:noProof w:val="0"/>
        </w:rPr>
      </w:pPr>
      <w:r>
        <w:rPr>
          <w:rFonts w:ascii="David" w:hAnsi="David" w:hint="cs"/>
          <w:noProof w:val="0"/>
          <w:rtl/>
        </w:rPr>
        <w:t xml:space="preserve">בהתאם להלכה זו </w:t>
      </w:r>
      <w:r w:rsidR="00E43831" w:rsidRPr="00234F77">
        <w:rPr>
          <w:rFonts w:ascii="David" w:hAnsi="David" w:hint="cs"/>
          <w:noProof w:val="0"/>
          <w:rtl/>
        </w:rPr>
        <w:t xml:space="preserve">אין </w:t>
      </w:r>
      <w:r>
        <w:rPr>
          <w:rFonts w:ascii="David" w:hAnsi="David" w:hint="cs"/>
          <w:noProof w:val="0"/>
          <w:rtl/>
        </w:rPr>
        <w:t xml:space="preserve">אפוא </w:t>
      </w:r>
      <w:r w:rsidR="00E43831" w:rsidRPr="00234F77">
        <w:rPr>
          <w:rFonts w:ascii="David" w:hAnsi="David" w:hint="cs"/>
          <w:noProof w:val="0"/>
          <w:rtl/>
        </w:rPr>
        <w:t>מניעה עקרונית להגיש תובענה למזונות קט</w:t>
      </w:r>
      <w:r w:rsidR="000E6E9E" w:rsidRPr="00234F77">
        <w:rPr>
          <w:rFonts w:ascii="David" w:hAnsi="David" w:hint="cs"/>
          <w:noProof w:val="0"/>
          <w:rtl/>
        </w:rPr>
        <w:t>ינים במקביל כנגד הורים ו</w:t>
      </w:r>
      <w:r w:rsidR="003415C6" w:rsidRPr="00234F77">
        <w:rPr>
          <w:rFonts w:ascii="David" w:hAnsi="David" w:hint="cs"/>
          <w:noProof w:val="0"/>
          <w:rtl/>
        </w:rPr>
        <w:t xml:space="preserve">כנגד </w:t>
      </w:r>
      <w:r w:rsidR="00925F24" w:rsidRPr="00234F77">
        <w:rPr>
          <w:rFonts w:ascii="David" w:hAnsi="David" w:hint="cs"/>
          <w:noProof w:val="0"/>
          <w:rtl/>
        </w:rPr>
        <w:t>סבי</w:t>
      </w:r>
      <w:r w:rsidR="00EC078B">
        <w:rPr>
          <w:rFonts w:ascii="David" w:hAnsi="David" w:hint="cs"/>
          <w:noProof w:val="0"/>
          <w:rtl/>
        </w:rPr>
        <w:t>ה</w:t>
      </w:r>
      <w:r w:rsidR="00925F24" w:rsidRPr="00234F77">
        <w:rPr>
          <w:rFonts w:ascii="David" w:hAnsi="David" w:hint="cs"/>
          <w:noProof w:val="0"/>
          <w:rtl/>
        </w:rPr>
        <w:t>ם</w:t>
      </w:r>
      <w:r w:rsidR="00B33A6A">
        <w:rPr>
          <w:rFonts w:ascii="David" w:hAnsi="David" w:hint="cs"/>
          <w:noProof w:val="0"/>
          <w:rtl/>
        </w:rPr>
        <w:t xml:space="preserve"> </w:t>
      </w:r>
      <w:r w:rsidR="00564581" w:rsidRPr="00234F77">
        <w:rPr>
          <w:rFonts w:ascii="David" w:hAnsi="David" w:hint="cs"/>
          <w:noProof w:val="0"/>
          <w:rtl/>
        </w:rPr>
        <w:t xml:space="preserve">פרט למקרים בהם </w:t>
      </w:r>
      <w:r w:rsidR="00925F24" w:rsidRPr="00234F77">
        <w:rPr>
          <w:rFonts w:ascii="David" w:hAnsi="David" w:hint="cs"/>
          <w:noProof w:val="0"/>
          <w:rtl/>
        </w:rPr>
        <w:t xml:space="preserve">נדרש הליך כנגד האב לצורך הוכחת קיומה של עילת תביעה כנגד הסב. </w:t>
      </w:r>
      <w:r w:rsidR="00564581" w:rsidRPr="00234F77">
        <w:rPr>
          <w:rFonts w:ascii="David" w:hAnsi="David" w:hint="cs"/>
          <w:noProof w:val="0"/>
          <w:rtl/>
        </w:rPr>
        <w:t>כנזכר,</w:t>
      </w:r>
      <w:r w:rsidR="000E6E9E" w:rsidRPr="00234F77">
        <w:rPr>
          <w:rFonts w:ascii="David" w:hAnsi="David" w:hint="cs"/>
          <w:noProof w:val="0"/>
          <w:rtl/>
        </w:rPr>
        <w:t xml:space="preserve"> </w:t>
      </w:r>
      <w:r w:rsidR="000E6E9E" w:rsidRPr="00234F77">
        <w:rPr>
          <w:rFonts w:ascii="Arial" w:hAnsi="Arial" w:hint="cs"/>
          <w:noProof w:val="0"/>
          <w:rtl/>
        </w:rPr>
        <w:t>תנאי לקיומה של</w:t>
      </w:r>
      <w:r w:rsidR="00E43831" w:rsidRPr="00234F77">
        <w:rPr>
          <w:rFonts w:ascii="Arial" w:hAnsi="Arial" w:hint="cs"/>
          <w:noProof w:val="0"/>
          <w:rtl/>
        </w:rPr>
        <w:t xml:space="preserve"> עילת תביעה כנגד סב היא ש"</w:t>
      </w:r>
      <w:r w:rsidR="00E43831" w:rsidRPr="00234F77">
        <w:rPr>
          <w:rFonts w:ascii="Miriam" w:hAnsi="Miriam" w:cs="Miriam"/>
          <w:b/>
          <w:bCs/>
          <w:noProof w:val="0"/>
          <w:rtl/>
        </w:rPr>
        <w:t>אותו בן משפחה אינו יכול לקבל מזונות לפי סעיף 2 או לפי סעיף 3 או מעזבון, ואינו יכול לקבלם מבן משפחה הקודם לאותו אדם לפי הסדר שנקבע בסעיף 4</w:t>
      </w:r>
      <w:r w:rsidR="00E43831" w:rsidRPr="00234F77">
        <w:rPr>
          <w:rFonts w:ascii="Arial" w:hAnsi="Arial" w:hint="cs"/>
          <w:noProof w:val="0"/>
          <w:rtl/>
        </w:rPr>
        <w:t xml:space="preserve">". </w:t>
      </w:r>
    </w:p>
    <w:p w:rsidR="00234F77" w:rsidRPr="00234F77" w:rsidRDefault="00234F77" w:rsidP="00720752">
      <w:pPr>
        <w:pStyle w:val="ae"/>
        <w:spacing w:line="360" w:lineRule="auto"/>
        <w:rPr>
          <w:rFonts w:ascii="David" w:hAnsi="David"/>
          <w:noProof w:val="0"/>
          <w:rtl/>
        </w:rPr>
      </w:pPr>
    </w:p>
    <w:p w:rsidR="00944AC1" w:rsidRPr="00234F77" w:rsidRDefault="00234F77" w:rsidP="00720752">
      <w:pPr>
        <w:pStyle w:val="ae"/>
        <w:numPr>
          <w:ilvl w:val="0"/>
          <w:numId w:val="1"/>
        </w:numPr>
        <w:spacing w:line="360" w:lineRule="auto"/>
        <w:jc w:val="both"/>
        <w:rPr>
          <w:rFonts w:ascii="David" w:hAnsi="David"/>
          <w:noProof w:val="0"/>
        </w:rPr>
      </w:pPr>
      <w:r w:rsidRPr="00234F77">
        <w:rPr>
          <w:rFonts w:ascii="David" w:hAnsi="David" w:hint="cs"/>
          <w:noProof w:val="0"/>
          <w:rtl/>
        </w:rPr>
        <w:t xml:space="preserve">הנה כי כן, </w:t>
      </w:r>
      <w:r w:rsidR="000F14B4" w:rsidRPr="00234F77">
        <w:rPr>
          <w:rFonts w:ascii="David" w:hAnsi="David" w:hint="cs"/>
          <w:noProof w:val="0"/>
          <w:rtl/>
        </w:rPr>
        <w:t>לצורך הכרעה בבקשה למחיקת התביעה על הסף יש לבחון את שאלת קיומה של עילת תביעה</w:t>
      </w:r>
      <w:r>
        <w:rPr>
          <w:rFonts w:ascii="David" w:hAnsi="David" w:hint="cs"/>
          <w:noProof w:val="0"/>
          <w:rtl/>
        </w:rPr>
        <w:t xml:space="preserve"> כנגד הסב</w:t>
      </w:r>
      <w:r w:rsidR="000F14B4" w:rsidRPr="00234F77">
        <w:rPr>
          <w:rFonts w:ascii="David" w:hAnsi="David" w:hint="cs"/>
          <w:noProof w:val="0"/>
          <w:rtl/>
        </w:rPr>
        <w:t xml:space="preserve"> בנס</w:t>
      </w:r>
      <w:r w:rsidR="000E6E9E" w:rsidRPr="00234F77">
        <w:rPr>
          <w:rFonts w:ascii="David" w:hAnsi="David" w:hint="cs"/>
          <w:noProof w:val="0"/>
          <w:rtl/>
        </w:rPr>
        <w:t xml:space="preserve">יבות המקרה הקונקרטי העומד לדיון </w:t>
      </w:r>
      <w:r>
        <w:rPr>
          <w:rFonts w:ascii="David" w:hAnsi="David" w:hint="cs"/>
          <w:noProof w:val="0"/>
          <w:rtl/>
        </w:rPr>
        <w:t xml:space="preserve">על פי נסיבותיו </w:t>
      </w:r>
      <w:r w:rsidR="000E6E9E" w:rsidRPr="00234F77">
        <w:rPr>
          <w:rFonts w:ascii="David" w:hAnsi="David" w:hint="cs"/>
          <w:noProof w:val="0"/>
          <w:rtl/>
        </w:rPr>
        <w:t xml:space="preserve">והאם נדרש פסק דין קודם כנגד האב </w:t>
      </w:r>
      <w:r>
        <w:rPr>
          <w:rFonts w:ascii="David" w:hAnsi="David" w:hint="cs"/>
          <w:noProof w:val="0"/>
          <w:rtl/>
        </w:rPr>
        <w:t xml:space="preserve">(או כנגד ההורים) </w:t>
      </w:r>
      <w:r w:rsidR="000E6E9E" w:rsidRPr="00234F77">
        <w:rPr>
          <w:rFonts w:ascii="David" w:hAnsi="David" w:hint="cs"/>
          <w:noProof w:val="0"/>
          <w:rtl/>
        </w:rPr>
        <w:t>להוכחת התקיימותם של התנאים הקבועים בסעיף 5(3)</w:t>
      </w:r>
      <w:r w:rsidR="000E6E9E" w:rsidRPr="00234F77">
        <w:rPr>
          <w:rFonts w:ascii="Miriam" w:hAnsi="Miriam" w:cs="Miriam" w:hint="cs"/>
          <w:b/>
          <w:bCs/>
          <w:noProof w:val="0"/>
          <w:rtl/>
        </w:rPr>
        <w:t>.</w:t>
      </w:r>
    </w:p>
    <w:p w:rsidR="000F14B4" w:rsidRPr="00234F77" w:rsidRDefault="000F14B4" w:rsidP="00720752">
      <w:pPr>
        <w:pStyle w:val="ae"/>
        <w:spacing w:line="360" w:lineRule="auto"/>
        <w:jc w:val="both"/>
        <w:rPr>
          <w:rFonts w:ascii="Arial" w:hAnsi="Arial"/>
          <w:noProof w:val="0"/>
          <w:rtl/>
        </w:rPr>
      </w:pPr>
    </w:p>
    <w:p w:rsidR="00E927DA" w:rsidRDefault="004B4A59" w:rsidP="00720752">
      <w:pPr>
        <w:pStyle w:val="ae"/>
        <w:numPr>
          <w:ilvl w:val="0"/>
          <w:numId w:val="1"/>
        </w:numPr>
        <w:spacing w:line="360" w:lineRule="auto"/>
        <w:jc w:val="both"/>
        <w:rPr>
          <w:rFonts w:ascii="Arial" w:hAnsi="Arial"/>
          <w:noProof w:val="0"/>
        </w:rPr>
      </w:pPr>
      <w:r w:rsidRPr="00E927DA">
        <w:rPr>
          <w:rFonts w:ascii="Arial" w:hAnsi="Arial" w:hint="cs"/>
          <w:noProof w:val="0"/>
          <w:rtl/>
        </w:rPr>
        <w:t xml:space="preserve">בענייננו הוגשה התביעה </w:t>
      </w:r>
      <w:r w:rsidR="00B056B3" w:rsidRPr="00E927DA">
        <w:rPr>
          <w:rFonts w:ascii="Arial" w:hAnsi="Arial" w:hint="cs"/>
          <w:noProof w:val="0"/>
          <w:rtl/>
        </w:rPr>
        <w:t xml:space="preserve">במקביל </w:t>
      </w:r>
      <w:r w:rsidR="00E927DA" w:rsidRPr="00E927DA">
        <w:rPr>
          <w:rFonts w:ascii="Arial" w:hAnsi="Arial" w:hint="cs"/>
          <w:noProof w:val="0"/>
          <w:rtl/>
        </w:rPr>
        <w:t xml:space="preserve">גם כנגד הסב </w:t>
      </w:r>
      <w:r w:rsidR="001D330C">
        <w:rPr>
          <w:rFonts w:ascii="Arial" w:hAnsi="Arial" w:hint="cs"/>
          <w:noProof w:val="0"/>
          <w:rtl/>
        </w:rPr>
        <w:t>על אף</w:t>
      </w:r>
      <w:r w:rsidR="00E927DA" w:rsidRPr="00E927DA">
        <w:rPr>
          <w:rFonts w:ascii="Arial" w:hAnsi="Arial" w:hint="cs"/>
          <w:noProof w:val="0"/>
          <w:rtl/>
        </w:rPr>
        <w:t xml:space="preserve"> שלא היה כל קושי להמציא את כתב התביעה ל</w:t>
      </w:r>
      <w:r w:rsidR="001D330C">
        <w:rPr>
          <w:rFonts w:ascii="Arial" w:hAnsi="Arial" w:hint="cs"/>
          <w:noProof w:val="0"/>
          <w:rtl/>
        </w:rPr>
        <w:t>ידי ה</w:t>
      </w:r>
      <w:r w:rsidR="00E927DA" w:rsidRPr="00E927DA">
        <w:rPr>
          <w:rFonts w:ascii="Arial" w:hAnsi="Arial" w:hint="cs"/>
          <w:noProof w:val="0"/>
          <w:rtl/>
        </w:rPr>
        <w:t>נתבע 1 (המתגורר כמו התובעת בישראל)</w:t>
      </w:r>
      <w:r w:rsidRPr="00E927DA">
        <w:rPr>
          <w:rFonts w:ascii="Arial" w:hAnsi="Arial" w:hint="cs"/>
          <w:noProof w:val="0"/>
          <w:rtl/>
        </w:rPr>
        <w:t xml:space="preserve">. </w:t>
      </w:r>
      <w:r w:rsidR="00E927DA" w:rsidRPr="00E927DA">
        <w:rPr>
          <w:rFonts w:ascii="Arial" w:hAnsi="Arial" w:hint="cs"/>
          <w:noProof w:val="0"/>
          <w:rtl/>
        </w:rPr>
        <w:t xml:space="preserve">כמו כן, </w:t>
      </w:r>
      <w:r w:rsidRPr="00E927DA">
        <w:rPr>
          <w:rFonts w:ascii="Arial" w:hAnsi="Arial" w:hint="cs"/>
          <w:noProof w:val="0"/>
          <w:rtl/>
        </w:rPr>
        <w:t xml:space="preserve">נטען אמנם </w:t>
      </w:r>
      <w:r w:rsidR="001D330C">
        <w:rPr>
          <w:rFonts w:ascii="Arial" w:hAnsi="Arial" w:hint="cs"/>
          <w:noProof w:val="0"/>
          <w:rtl/>
        </w:rPr>
        <w:t xml:space="preserve">בכתב התביעה </w:t>
      </w:r>
      <w:r w:rsidRPr="00E927DA">
        <w:rPr>
          <w:rFonts w:ascii="Arial" w:hAnsi="Arial" w:hint="cs"/>
          <w:noProof w:val="0"/>
          <w:rtl/>
        </w:rPr>
        <w:t xml:space="preserve">שהסב (עם רעייתו ז"ל) סייעו </w:t>
      </w:r>
      <w:r w:rsidR="00564581" w:rsidRPr="00E927DA">
        <w:rPr>
          <w:rFonts w:ascii="Arial" w:hAnsi="Arial" w:hint="cs"/>
          <w:noProof w:val="0"/>
          <w:rtl/>
        </w:rPr>
        <w:t xml:space="preserve">לבני הזוג </w:t>
      </w:r>
      <w:r w:rsidRPr="00E927DA">
        <w:rPr>
          <w:rFonts w:ascii="Arial" w:hAnsi="Arial" w:hint="cs"/>
          <w:noProof w:val="0"/>
          <w:rtl/>
        </w:rPr>
        <w:t xml:space="preserve">בכלכלת משפחתם משום </w:t>
      </w:r>
      <w:r w:rsidR="00266245" w:rsidRPr="00E927DA">
        <w:rPr>
          <w:rFonts w:ascii="Arial" w:hAnsi="Arial" w:hint="cs"/>
          <w:noProof w:val="0"/>
          <w:rtl/>
        </w:rPr>
        <w:t>"שהאיש לא עבד ולא עשה דבר לפרנסה</w:t>
      </w:r>
      <w:r w:rsidRPr="00E927DA">
        <w:rPr>
          <w:rFonts w:ascii="Arial" w:hAnsi="Arial" w:hint="cs"/>
          <w:noProof w:val="0"/>
          <w:rtl/>
        </w:rPr>
        <w:t>"</w:t>
      </w:r>
      <w:r w:rsidR="00266245" w:rsidRPr="00E927DA">
        <w:rPr>
          <w:rFonts w:ascii="Arial" w:hAnsi="Arial" w:hint="cs"/>
          <w:noProof w:val="0"/>
          <w:rtl/>
        </w:rPr>
        <w:t xml:space="preserve"> (סעיף 19 לכתב התביעה)</w:t>
      </w:r>
      <w:r w:rsidRPr="00E927DA">
        <w:rPr>
          <w:rFonts w:ascii="Arial" w:hAnsi="Arial" w:hint="cs"/>
          <w:noProof w:val="0"/>
          <w:rtl/>
        </w:rPr>
        <w:t xml:space="preserve"> ואולם לא נטען להעדר יכולת האב לשאת במזונות ילדיו הקטינים. </w:t>
      </w:r>
    </w:p>
    <w:p w:rsidR="00E927DA" w:rsidRPr="00E927DA" w:rsidRDefault="00E927DA" w:rsidP="00720752">
      <w:pPr>
        <w:pStyle w:val="ae"/>
        <w:spacing w:line="360" w:lineRule="auto"/>
        <w:rPr>
          <w:rFonts w:ascii="Arial" w:hAnsi="Arial"/>
          <w:noProof w:val="0"/>
          <w:rtl/>
        </w:rPr>
      </w:pPr>
    </w:p>
    <w:p w:rsidR="00E927DA" w:rsidRDefault="00E927DA" w:rsidP="00720752">
      <w:pPr>
        <w:pStyle w:val="ae"/>
        <w:spacing w:line="360" w:lineRule="auto"/>
        <w:jc w:val="both"/>
        <w:rPr>
          <w:rFonts w:ascii="Arial" w:hAnsi="Arial"/>
          <w:noProof w:val="0"/>
          <w:rtl/>
        </w:rPr>
      </w:pPr>
    </w:p>
    <w:p w:rsidR="004B4A59" w:rsidRPr="00E927DA" w:rsidRDefault="00E927DA" w:rsidP="00720752">
      <w:pPr>
        <w:pStyle w:val="ae"/>
        <w:spacing w:line="360" w:lineRule="auto"/>
        <w:jc w:val="both"/>
        <w:rPr>
          <w:rFonts w:ascii="Arial" w:hAnsi="Arial"/>
          <w:noProof w:val="0"/>
        </w:rPr>
      </w:pPr>
      <w:r>
        <w:rPr>
          <w:rFonts w:ascii="Arial" w:hAnsi="Arial" w:hint="cs"/>
          <w:noProof w:val="0"/>
          <w:rtl/>
        </w:rPr>
        <w:lastRenderedPageBreak/>
        <w:t>י</w:t>
      </w:r>
      <w:r w:rsidR="004B4A59" w:rsidRPr="00E927DA">
        <w:rPr>
          <w:rFonts w:ascii="Arial" w:hAnsi="Arial" w:hint="cs"/>
          <w:noProof w:val="0"/>
          <w:rtl/>
        </w:rPr>
        <w:t>תרה מזאת, נטען ש</w:t>
      </w:r>
      <w:r w:rsidR="00266245" w:rsidRPr="00E927DA">
        <w:rPr>
          <w:rFonts w:ascii="Arial" w:hAnsi="Arial" w:hint="cs"/>
          <w:noProof w:val="0"/>
          <w:rtl/>
        </w:rPr>
        <w:t>ל</w:t>
      </w:r>
      <w:r w:rsidR="00564581" w:rsidRPr="00E927DA">
        <w:rPr>
          <w:rFonts w:ascii="Arial" w:hAnsi="Arial" w:hint="cs"/>
          <w:noProof w:val="0"/>
          <w:rtl/>
        </w:rPr>
        <w:t xml:space="preserve">נתבע </w:t>
      </w:r>
      <w:r w:rsidR="00266245" w:rsidRPr="00E927DA">
        <w:rPr>
          <w:rFonts w:ascii="Arial" w:hAnsi="Arial" w:hint="cs"/>
          <w:noProof w:val="0"/>
          <w:rtl/>
        </w:rPr>
        <w:t xml:space="preserve">1 קצבה מהמוסד לביטוח לאומי בסך של 5,000 ₪ (סעיף 23 לכתב התביעה), </w:t>
      </w:r>
      <w:r w:rsidR="00A20874" w:rsidRPr="00E927DA">
        <w:rPr>
          <w:rFonts w:ascii="Arial" w:hAnsi="Arial" w:hint="cs"/>
          <w:noProof w:val="0"/>
          <w:rtl/>
        </w:rPr>
        <w:t>ו</w:t>
      </w:r>
      <w:r w:rsidR="00A318E8">
        <w:rPr>
          <w:rFonts w:ascii="Arial" w:hAnsi="Arial" w:hint="cs"/>
          <w:noProof w:val="0"/>
          <w:rtl/>
        </w:rPr>
        <w:t xml:space="preserve">כי </w:t>
      </w:r>
      <w:r w:rsidR="00A20874" w:rsidRPr="00E927DA">
        <w:rPr>
          <w:rFonts w:ascii="Arial" w:hAnsi="Arial" w:hint="cs"/>
          <w:noProof w:val="0"/>
          <w:rtl/>
        </w:rPr>
        <w:t xml:space="preserve">לתשלום </w:t>
      </w:r>
      <w:r w:rsidR="00A318E8">
        <w:rPr>
          <w:rFonts w:ascii="Arial" w:hAnsi="Arial" w:hint="cs"/>
          <w:noProof w:val="0"/>
          <w:rtl/>
        </w:rPr>
        <w:t>הוצאותיו</w:t>
      </w:r>
      <w:r w:rsidR="00A20874" w:rsidRPr="00E927DA">
        <w:rPr>
          <w:rFonts w:ascii="Arial" w:hAnsi="Arial" w:hint="cs"/>
          <w:noProof w:val="0"/>
          <w:rtl/>
        </w:rPr>
        <w:t xml:space="preserve"> </w:t>
      </w:r>
      <w:r w:rsidR="00234F77" w:rsidRPr="00E927DA">
        <w:rPr>
          <w:rFonts w:ascii="Arial" w:hAnsi="Arial" w:hint="cs"/>
          <w:noProof w:val="0"/>
          <w:rtl/>
        </w:rPr>
        <w:t>ה</w:t>
      </w:r>
      <w:r w:rsidR="00A20874" w:rsidRPr="00E927DA">
        <w:rPr>
          <w:rFonts w:ascii="Arial" w:hAnsi="Arial" w:hint="cs"/>
          <w:noProof w:val="0"/>
          <w:rtl/>
        </w:rPr>
        <w:t>וא מחזיק</w:t>
      </w:r>
      <w:r w:rsidR="00266245" w:rsidRPr="00E927DA">
        <w:rPr>
          <w:rFonts w:ascii="Arial" w:hAnsi="Arial" w:hint="cs"/>
          <w:noProof w:val="0"/>
          <w:rtl/>
        </w:rPr>
        <w:t xml:space="preserve"> </w:t>
      </w:r>
      <w:r w:rsidR="00A20874" w:rsidRPr="00E927DA">
        <w:rPr>
          <w:rFonts w:ascii="Arial" w:hAnsi="Arial" w:hint="cs"/>
          <w:noProof w:val="0"/>
          <w:rtl/>
        </w:rPr>
        <w:t>ב</w:t>
      </w:r>
      <w:r w:rsidR="00266245" w:rsidRPr="00E927DA">
        <w:rPr>
          <w:rFonts w:ascii="Arial" w:hAnsi="Arial" w:hint="cs"/>
          <w:noProof w:val="0"/>
          <w:rtl/>
        </w:rPr>
        <w:t xml:space="preserve">שני כרטיסי אשראי מחשבונות בנק בארה"ב כשהמסגרת החודשית בהם עומדת על סך של 40,000 ₪ </w:t>
      </w:r>
      <w:r w:rsidR="00A318E8">
        <w:rPr>
          <w:rFonts w:ascii="Arial" w:hAnsi="Arial" w:hint="cs"/>
          <w:noProof w:val="0"/>
          <w:rtl/>
        </w:rPr>
        <w:t>(סעיף 25)</w:t>
      </w:r>
      <w:r w:rsidR="00A20874" w:rsidRPr="00E927DA">
        <w:rPr>
          <w:rFonts w:ascii="Arial" w:hAnsi="Arial" w:hint="cs"/>
          <w:noProof w:val="0"/>
          <w:rtl/>
        </w:rPr>
        <w:t>. כן נטען ש</w:t>
      </w:r>
      <w:r w:rsidR="00266245" w:rsidRPr="00E927DA">
        <w:rPr>
          <w:rFonts w:ascii="Arial" w:hAnsi="Arial" w:hint="cs"/>
          <w:noProof w:val="0"/>
          <w:rtl/>
        </w:rPr>
        <w:t>הכנסת</w:t>
      </w:r>
      <w:r w:rsidR="00564581" w:rsidRPr="00E927DA">
        <w:rPr>
          <w:rFonts w:ascii="Arial" w:hAnsi="Arial" w:hint="cs"/>
          <w:noProof w:val="0"/>
          <w:rtl/>
        </w:rPr>
        <w:t xml:space="preserve"> </w:t>
      </w:r>
      <w:r w:rsidR="00266245" w:rsidRPr="00E927DA">
        <w:rPr>
          <w:rFonts w:ascii="Arial" w:hAnsi="Arial" w:hint="cs"/>
          <w:noProof w:val="0"/>
          <w:rtl/>
        </w:rPr>
        <w:t>ה</w:t>
      </w:r>
      <w:r w:rsidR="00564581" w:rsidRPr="00E927DA">
        <w:rPr>
          <w:rFonts w:ascii="Arial" w:hAnsi="Arial" w:hint="cs"/>
          <w:noProof w:val="0"/>
          <w:rtl/>
        </w:rPr>
        <w:t>תובעת</w:t>
      </w:r>
      <w:r w:rsidR="00266245" w:rsidRPr="00E927DA">
        <w:rPr>
          <w:rFonts w:ascii="Arial" w:hAnsi="Arial" w:hint="cs"/>
          <w:noProof w:val="0"/>
          <w:rtl/>
        </w:rPr>
        <w:t xml:space="preserve"> עומדת על סך של 3,000 ₪ לחודש</w:t>
      </w:r>
      <w:r w:rsidR="0001184C">
        <w:rPr>
          <w:rFonts w:ascii="Arial" w:hAnsi="Arial" w:hint="cs"/>
          <w:noProof w:val="0"/>
          <w:rtl/>
        </w:rPr>
        <w:t xml:space="preserve"> וכי היא לא ממצה את פוטנציאל השתכרותה</w:t>
      </w:r>
      <w:r w:rsidR="00266245" w:rsidRPr="00E927DA">
        <w:rPr>
          <w:rFonts w:ascii="Arial" w:hAnsi="Arial" w:hint="cs"/>
          <w:noProof w:val="0"/>
          <w:rtl/>
        </w:rPr>
        <w:t xml:space="preserve"> (סעיף 35).</w:t>
      </w:r>
    </w:p>
    <w:p w:rsidR="007B0760" w:rsidRDefault="007B0760" w:rsidP="00720752">
      <w:pPr>
        <w:pStyle w:val="ae"/>
        <w:spacing w:line="360" w:lineRule="auto"/>
        <w:jc w:val="both"/>
        <w:rPr>
          <w:rFonts w:ascii="Arial" w:hAnsi="Arial"/>
          <w:noProof w:val="0"/>
          <w:rtl/>
        </w:rPr>
      </w:pPr>
      <w:r>
        <w:rPr>
          <w:rFonts w:ascii="Arial" w:hAnsi="Arial" w:hint="cs"/>
          <w:noProof w:val="0"/>
          <w:rtl/>
        </w:rPr>
        <w:t xml:space="preserve">בכתב ההגנה </w:t>
      </w:r>
      <w:r w:rsidR="00A318E8">
        <w:rPr>
          <w:rFonts w:ascii="Arial" w:hAnsi="Arial" w:hint="cs"/>
          <w:noProof w:val="0"/>
          <w:rtl/>
        </w:rPr>
        <w:t>הש</w:t>
      </w:r>
      <w:r w:rsidR="001D330C">
        <w:rPr>
          <w:rFonts w:ascii="Arial" w:hAnsi="Arial" w:hint="cs"/>
          <w:noProof w:val="0"/>
          <w:rtl/>
        </w:rPr>
        <w:t>י</w:t>
      </w:r>
      <w:r w:rsidR="00A318E8">
        <w:rPr>
          <w:rFonts w:ascii="Arial" w:hAnsi="Arial" w:hint="cs"/>
          <w:noProof w:val="0"/>
          <w:rtl/>
        </w:rPr>
        <w:t xml:space="preserve">ב לכך הנתבע </w:t>
      </w:r>
      <w:r>
        <w:rPr>
          <w:rFonts w:ascii="Arial" w:hAnsi="Arial" w:hint="cs"/>
          <w:noProof w:val="0"/>
          <w:rtl/>
        </w:rPr>
        <w:t xml:space="preserve">1 </w:t>
      </w:r>
      <w:r w:rsidR="001D330C">
        <w:rPr>
          <w:rFonts w:ascii="Arial" w:hAnsi="Arial" w:hint="cs"/>
          <w:noProof w:val="0"/>
          <w:rtl/>
        </w:rPr>
        <w:t xml:space="preserve">וטען </w:t>
      </w:r>
      <w:r>
        <w:rPr>
          <w:rFonts w:ascii="Arial" w:hAnsi="Arial" w:hint="cs"/>
          <w:noProof w:val="0"/>
          <w:rtl/>
        </w:rPr>
        <w:t xml:space="preserve">שחברה שבבעלותו נקלעה לחובות בעקבות מצב רפואי </w:t>
      </w:r>
      <w:r w:rsidR="00564581">
        <w:rPr>
          <w:rFonts w:ascii="Arial" w:hAnsi="Arial" w:hint="cs"/>
          <w:noProof w:val="0"/>
          <w:rtl/>
        </w:rPr>
        <w:t>ממנו סבל</w:t>
      </w:r>
      <w:r w:rsidR="006C7667">
        <w:rPr>
          <w:rFonts w:ascii="Arial" w:hAnsi="Arial" w:hint="cs"/>
          <w:noProof w:val="0"/>
          <w:rtl/>
        </w:rPr>
        <w:t xml:space="preserve"> </w:t>
      </w:r>
      <w:r w:rsidR="00F90099">
        <w:rPr>
          <w:rFonts w:ascii="Arial" w:hAnsi="Arial" w:hint="cs"/>
          <w:noProof w:val="0"/>
          <w:rtl/>
        </w:rPr>
        <w:t xml:space="preserve">ואשר </w:t>
      </w:r>
      <w:r w:rsidR="006C7667">
        <w:rPr>
          <w:rFonts w:ascii="Arial" w:hAnsi="Arial" w:hint="cs"/>
          <w:noProof w:val="0"/>
          <w:rtl/>
        </w:rPr>
        <w:t>בעטיו מימנו הוריו את צרכי המשפחה</w:t>
      </w:r>
      <w:r w:rsidR="00F90099">
        <w:rPr>
          <w:rFonts w:ascii="Arial" w:hAnsi="Arial" w:hint="cs"/>
          <w:noProof w:val="0"/>
          <w:rtl/>
        </w:rPr>
        <w:t>,</w:t>
      </w:r>
      <w:r>
        <w:rPr>
          <w:rFonts w:ascii="Arial" w:hAnsi="Arial" w:hint="cs"/>
          <w:noProof w:val="0"/>
          <w:rtl/>
        </w:rPr>
        <w:t xml:space="preserve"> וכ</w:t>
      </w:r>
      <w:r w:rsidR="00F90099">
        <w:rPr>
          <w:rFonts w:ascii="Arial" w:hAnsi="Arial" w:hint="cs"/>
          <w:noProof w:val="0"/>
          <w:rtl/>
        </w:rPr>
        <w:t>י ל</w:t>
      </w:r>
      <w:r>
        <w:rPr>
          <w:rFonts w:ascii="Arial" w:hAnsi="Arial" w:hint="cs"/>
          <w:noProof w:val="0"/>
          <w:rtl/>
        </w:rPr>
        <w:t xml:space="preserve">עת </w:t>
      </w:r>
      <w:r w:rsidR="00F90099">
        <w:rPr>
          <w:rFonts w:ascii="Arial" w:hAnsi="Arial" w:hint="cs"/>
          <w:noProof w:val="0"/>
          <w:rtl/>
        </w:rPr>
        <w:t xml:space="preserve">הזאת </w:t>
      </w:r>
      <w:r>
        <w:rPr>
          <w:rFonts w:ascii="Arial" w:hAnsi="Arial" w:hint="cs"/>
          <w:noProof w:val="0"/>
          <w:rtl/>
        </w:rPr>
        <w:t>הוא בתהליכים לקבלת</w:t>
      </w:r>
      <w:r w:rsidR="006C7667">
        <w:rPr>
          <w:rFonts w:ascii="Arial" w:hAnsi="Arial" w:hint="cs"/>
          <w:noProof w:val="0"/>
          <w:rtl/>
        </w:rPr>
        <w:t xml:space="preserve"> מענקים ממשקיעים פרטי</w:t>
      </w:r>
      <w:r>
        <w:rPr>
          <w:rFonts w:ascii="Arial" w:hAnsi="Arial" w:hint="cs"/>
          <w:noProof w:val="0"/>
          <w:rtl/>
        </w:rPr>
        <w:t xml:space="preserve">ים (סעיפים 16-18 לכתב ההגנה) וכי </w:t>
      </w:r>
      <w:r w:rsidR="00E80311">
        <w:rPr>
          <w:rFonts w:ascii="Arial" w:hAnsi="Arial" w:hint="cs"/>
          <w:noProof w:val="0"/>
          <w:rtl/>
        </w:rPr>
        <w:t>הכנסתו מגעת לסך של 5,500 ₪</w:t>
      </w:r>
      <w:r>
        <w:rPr>
          <w:rFonts w:ascii="Arial" w:hAnsi="Arial" w:hint="cs"/>
          <w:noProof w:val="0"/>
          <w:rtl/>
        </w:rPr>
        <w:t xml:space="preserve"> </w:t>
      </w:r>
      <w:r w:rsidR="00E80311">
        <w:rPr>
          <w:rFonts w:ascii="Arial" w:hAnsi="Arial" w:hint="cs"/>
          <w:noProof w:val="0"/>
          <w:rtl/>
        </w:rPr>
        <w:t xml:space="preserve">לחודש </w:t>
      </w:r>
      <w:r>
        <w:rPr>
          <w:rFonts w:ascii="Arial" w:hAnsi="Arial" w:hint="cs"/>
          <w:noProof w:val="0"/>
          <w:rtl/>
        </w:rPr>
        <w:t>(סעיף 19)</w:t>
      </w:r>
      <w:r w:rsidR="006C7667">
        <w:rPr>
          <w:rFonts w:ascii="Arial" w:hAnsi="Arial" w:hint="cs"/>
          <w:noProof w:val="0"/>
          <w:rtl/>
        </w:rPr>
        <w:t>.</w:t>
      </w:r>
    </w:p>
    <w:p w:rsidR="006C7667" w:rsidRDefault="006653DF" w:rsidP="00720752">
      <w:pPr>
        <w:pStyle w:val="ae"/>
        <w:spacing w:line="360" w:lineRule="auto"/>
        <w:jc w:val="both"/>
        <w:rPr>
          <w:rFonts w:ascii="Arial" w:hAnsi="Arial"/>
          <w:noProof w:val="0"/>
          <w:rtl/>
        </w:rPr>
      </w:pPr>
      <w:r>
        <w:rPr>
          <w:rFonts w:ascii="Arial" w:hAnsi="Arial" w:hint="cs"/>
          <w:noProof w:val="0"/>
          <w:rtl/>
        </w:rPr>
        <w:t>התובעת</w:t>
      </w:r>
      <w:r w:rsidR="001944C1">
        <w:rPr>
          <w:rFonts w:ascii="Arial" w:hAnsi="Arial" w:hint="cs"/>
          <w:noProof w:val="0"/>
          <w:rtl/>
        </w:rPr>
        <w:t xml:space="preserve"> לא ט</w:t>
      </w:r>
      <w:r w:rsidR="000D5F50">
        <w:rPr>
          <w:rFonts w:ascii="Arial" w:hAnsi="Arial" w:hint="cs"/>
          <w:noProof w:val="0"/>
          <w:rtl/>
        </w:rPr>
        <w:t>ע</w:t>
      </w:r>
      <w:r w:rsidR="00F90099">
        <w:rPr>
          <w:rFonts w:ascii="Arial" w:hAnsi="Arial" w:hint="cs"/>
          <w:noProof w:val="0"/>
          <w:rtl/>
        </w:rPr>
        <w:t>נ</w:t>
      </w:r>
      <w:r w:rsidR="001944C1">
        <w:rPr>
          <w:rFonts w:ascii="Arial" w:hAnsi="Arial" w:hint="cs"/>
          <w:noProof w:val="0"/>
          <w:rtl/>
        </w:rPr>
        <w:t>ה</w:t>
      </w:r>
      <w:r w:rsidR="000D5F50">
        <w:rPr>
          <w:rFonts w:ascii="Arial" w:hAnsi="Arial" w:hint="cs"/>
          <w:noProof w:val="0"/>
          <w:rtl/>
        </w:rPr>
        <w:t xml:space="preserve"> בכתב התביעה שאין ב</w:t>
      </w:r>
      <w:r w:rsidR="001D330C">
        <w:rPr>
          <w:rFonts w:ascii="Arial" w:hAnsi="Arial" w:hint="cs"/>
          <w:noProof w:val="0"/>
          <w:rtl/>
        </w:rPr>
        <w:t xml:space="preserve">אפשרות הקטינים לקבל מזונות מאביהם הנתבע 1 ומטענותיה </w:t>
      </w:r>
      <w:r w:rsidR="0001184C">
        <w:rPr>
          <w:rFonts w:ascii="Arial" w:hAnsi="Arial" w:hint="cs"/>
          <w:noProof w:val="0"/>
          <w:rtl/>
        </w:rPr>
        <w:t xml:space="preserve">אף </w:t>
      </w:r>
      <w:r w:rsidR="001D330C">
        <w:rPr>
          <w:rFonts w:ascii="Arial" w:hAnsi="Arial" w:hint="cs"/>
          <w:noProof w:val="0"/>
          <w:rtl/>
        </w:rPr>
        <w:t xml:space="preserve">עולה </w:t>
      </w:r>
      <w:r w:rsidR="00A318E8">
        <w:rPr>
          <w:rFonts w:ascii="Arial" w:hAnsi="Arial" w:hint="cs"/>
          <w:noProof w:val="0"/>
          <w:rtl/>
        </w:rPr>
        <w:t xml:space="preserve">שלנתבע </w:t>
      </w:r>
      <w:r w:rsidR="001D330C">
        <w:rPr>
          <w:rFonts w:ascii="Arial" w:hAnsi="Arial" w:hint="cs"/>
          <w:noProof w:val="0"/>
          <w:rtl/>
        </w:rPr>
        <w:t xml:space="preserve">1 </w:t>
      </w:r>
      <w:r w:rsidR="00A318E8">
        <w:rPr>
          <w:rFonts w:ascii="Arial" w:hAnsi="Arial" w:hint="cs"/>
          <w:noProof w:val="0"/>
          <w:rtl/>
        </w:rPr>
        <w:t>הכנסות ואמצעים שיכולים לשמש אותו לתשלום מזונות הקטינים</w:t>
      </w:r>
      <w:r w:rsidR="000D5F50">
        <w:rPr>
          <w:rFonts w:ascii="Arial" w:hAnsi="Arial" w:hint="cs"/>
          <w:noProof w:val="0"/>
          <w:rtl/>
        </w:rPr>
        <w:t xml:space="preserve">. לפיכך </w:t>
      </w:r>
      <w:r w:rsidR="009A2592">
        <w:rPr>
          <w:rFonts w:ascii="Arial" w:hAnsi="Arial" w:hint="cs"/>
          <w:noProof w:val="0"/>
          <w:rtl/>
        </w:rPr>
        <w:t>כתב התביעה כשלעצמ</w:t>
      </w:r>
      <w:r w:rsidR="001944C1">
        <w:rPr>
          <w:rFonts w:ascii="Arial" w:hAnsi="Arial" w:hint="cs"/>
          <w:noProof w:val="0"/>
          <w:rtl/>
        </w:rPr>
        <w:t>ו</w:t>
      </w:r>
      <w:r w:rsidR="009A2592">
        <w:rPr>
          <w:rFonts w:ascii="Arial" w:hAnsi="Arial" w:hint="cs"/>
          <w:noProof w:val="0"/>
          <w:rtl/>
        </w:rPr>
        <w:t xml:space="preserve"> </w:t>
      </w:r>
      <w:r>
        <w:rPr>
          <w:rFonts w:ascii="Arial" w:hAnsi="Arial" w:hint="cs"/>
          <w:noProof w:val="0"/>
          <w:rtl/>
        </w:rPr>
        <w:t xml:space="preserve">אינו מגלה </w:t>
      </w:r>
      <w:r w:rsidR="009A2592">
        <w:rPr>
          <w:rFonts w:ascii="Arial" w:hAnsi="Arial" w:hint="cs"/>
          <w:noProof w:val="0"/>
          <w:rtl/>
        </w:rPr>
        <w:t>עילת תביעה כנגד הנתבע 2</w:t>
      </w:r>
      <w:r w:rsidR="004A1121">
        <w:rPr>
          <w:rFonts w:ascii="Arial" w:hAnsi="Arial" w:hint="cs"/>
          <w:noProof w:val="0"/>
          <w:rtl/>
        </w:rPr>
        <w:t>.</w:t>
      </w:r>
    </w:p>
    <w:p w:rsidR="00A0498B" w:rsidRDefault="00A0498B" w:rsidP="00720752">
      <w:pPr>
        <w:pStyle w:val="ae"/>
        <w:spacing w:line="360" w:lineRule="auto"/>
        <w:jc w:val="both"/>
        <w:rPr>
          <w:rFonts w:ascii="Arial" w:hAnsi="Arial"/>
          <w:noProof w:val="0"/>
          <w:rtl/>
        </w:rPr>
      </w:pPr>
    </w:p>
    <w:p w:rsidR="004372CB" w:rsidRDefault="000D5F50" w:rsidP="00720752">
      <w:pPr>
        <w:pStyle w:val="ae"/>
        <w:numPr>
          <w:ilvl w:val="0"/>
          <w:numId w:val="1"/>
        </w:numPr>
        <w:spacing w:line="360" w:lineRule="auto"/>
        <w:jc w:val="both"/>
        <w:rPr>
          <w:rFonts w:ascii="Arial" w:hAnsi="Arial"/>
          <w:noProof w:val="0"/>
        </w:rPr>
      </w:pPr>
      <w:r>
        <w:rPr>
          <w:rFonts w:ascii="Arial" w:hAnsi="Arial" w:hint="cs"/>
          <w:noProof w:val="0"/>
          <w:rtl/>
        </w:rPr>
        <w:t>בעניין</w:t>
      </w:r>
      <w:r w:rsidR="00A0498B">
        <w:rPr>
          <w:rFonts w:ascii="Arial" w:hAnsi="Arial" w:hint="cs"/>
          <w:noProof w:val="0"/>
          <w:rtl/>
        </w:rPr>
        <w:t xml:space="preserve"> </w:t>
      </w:r>
      <w:r w:rsidR="00A0498B" w:rsidRPr="000F14B4">
        <w:rPr>
          <w:rFonts w:ascii="Arial" w:hAnsi="Arial" w:hint="cs"/>
          <w:b/>
          <w:bCs/>
          <w:noProof w:val="0"/>
          <w:rtl/>
        </w:rPr>
        <w:t>פלוני</w:t>
      </w:r>
      <w:r w:rsidR="00A0498B">
        <w:rPr>
          <w:rFonts w:ascii="Arial" w:hAnsi="Arial" w:hint="cs"/>
          <w:noProof w:val="0"/>
          <w:rtl/>
        </w:rPr>
        <w:t xml:space="preserve"> </w:t>
      </w:r>
      <w:r w:rsidR="001D330C">
        <w:rPr>
          <w:rFonts w:ascii="Arial" w:hAnsi="Arial" w:hint="cs"/>
          <w:noProof w:val="0"/>
          <w:rtl/>
        </w:rPr>
        <w:t xml:space="preserve">אליו הפנתה התובעת </w:t>
      </w:r>
      <w:r w:rsidR="00A0498B">
        <w:rPr>
          <w:rFonts w:ascii="Arial" w:hAnsi="Arial" w:hint="cs"/>
          <w:noProof w:val="0"/>
          <w:rtl/>
        </w:rPr>
        <w:t xml:space="preserve">קבע </w:t>
      </w:r>
      <w:r w:rsidR="00A318E8">
        <w:rPr>
          <w:rFonts w:ascii="Arial" w:hAnsi="Arial" w:hint="cs"/>
          <w:noProof w:val="0"/>
          <w:rtl/>
        </w:rPr>
        <w:t>בית המשפט שאין לסל</w:t>
      </w:r>
      <w:r w:rsidR="00A0498B">
        <w:rPr>
          <w:rFonts w:ascii="Arial" w:hAnsi="Arial" w:hint="cs"/>
          <w:noProof w:val="0"/>
          <w:rtl/>
        </w:rPr>
        <w:t xml:space="preserve">ק </w:t>
      </w:r>
      <w:r w:rsidR="00A318E8">
        <w:rPr>
          <w:rFonts w:ascii="Arial" w:hAnsi="Arial" w:hint="cs"/>
          <w:noProof w:val="0"/>
          <w:rtl/>
        </w:rPr>
        <w:t xml:space="preserve">את </w:t>
      </w:r>
      <w:r w:rsidR="00A0498B">
        <w:rPr>
          <w:rFonts w:ascii="Arial" w:hAnsi="Arial" w:hint="cs"/>
          <w:noProof w:val="0"/>
          <w:rtl/>
        </w:rPr>
        <w:t>התובענה כנגד הסב על הסף</w:t>
      </w:r>
      <w:r>
        <w:rPr>
          <w:rFonts w:ascii="Arial" w:hAnsi="Arial" w:hint="cs"/>
          <w:noProof w:val="0"/>
          <w:rtl/>
        </w:rPr>
        <w:t xml:space="preserve"> </w:t>
      </w:r>
      <w:r w:rsidR="00A0498B">
        <w:rPr>
          <w:rFonts w:ascii="Arial" w:hAnsi="Arial" w:hint="cs"/>
          <w:noProof w:val="0"/>
          <w:rtl/>
        </w:rPr>
        <w:t>משום ש</w:t>
      </w:r>
      <w:r>
        <w:rPr>
          <w:rFonts w:ascii="Arial" w:hAnsi="Arial" w:hint="cs"/>
          <w:noProof w:val="0"/>
          <w:rtl/>
        </w:rPr>
        <w:t xml:space="preserve">בית המשפט קמא </w:t>
      </w:r>
      <w:r w:rsidR="00A0498B">
        <w:rPr>
          <w:rFonts w:ascii="Arial" w:hAnsi="Arial" w:hint="cs"/>
          <w:noProof w:val="0"/>
          <w:rtl/>
        </w:rPr>
        <w:t xml:space="preserve">קבע </w:t>
      </w:r>
      <w:r w:rsidR="001944C1">
        <w:rPr>
          <w:rFonts w:ascii="Arial" w:hAnsi="Arial" w:hint="cs"/>
          <w:noProof w:val="0"/>
          <w:rtl/>
        </w:rPr>
        <w:t xml:space="preserve">באותו מקרה </w:t>
      </w:r>
      <w:r w:rsidR="00A0498B">
        <w:rPr>
          <w:rFonts w:ascii="Arial" w:hAnsi="Arial" w:hint="cs"/>
          <w:noProof w:val="0"/>
          <w:rtl/>
        </w:rPr>
        <w:t>כממצא "</w:t>
      </w:r>
      <w:r w:rsidR="00A0498B" w:rsidRPr="000F14B4">
        <w:rPr>
          <w:rFonts w:ascii="Miriam" w:hAnsi="Miriam" w:cs="Miriam"/>
          <w:b/>
          <w:bCs/>
          <w:noProof w:val="0"/>
          <w:rtl/>
        </w:rPr>
        <w:t>שהקטינות אינן יכולות לקבל מזונות מאביהן ומהמשיבה</w:t>
      </w:r>
      <w:r w:rsidR="00A0498B">
        <w:rPr>
          <w:rFonts w:ascii="Arial" w:hAnsi="Arial" w:hint="cs"/>
          <w:noProof w:val="0"/>
          <w:rtl/>
        </w:rPr>
        <w:t>"</w:t>
      </w:r>
      <w:r>
        <w:rPr>
          <w:rFonts w:ascii="Arial" w:hAnsi="Arial" w:hint="cs"/>
          <w:noProof w:val="0"/>
          <w:rtl/>
        </w:rPr>
        <w:t>.</w:t>
      </w:r>
      <w:r w:rsidR="00A0498B">
        <w:rPr>
          <w:rFonts w:ascii="Arial" w:hAnsi="Arial" w:hint="cs"/>
          <w:noProof w:val="0"/>
          <w:rtl/>
        </w:rPr>
        <w:t xml:space="preserve"> </w:t>
      </w:r>
      <w:r w:rsidR="006C7667">
        <w:rPr>
          <w:rFonts w:ascii="Arial" w:hAnsi="Arial" w:hint="cs"/>
          <w:noProof w:val="0"/>
          <w:rtl/>
        </w:rPr>
        <w:t>לא אך שלא נ</w:t>
      </w:r>
      <w:r w:rsidR="006B41B8">
        <w:rPr>
          <w:rFonts w:ascii="Arial" w:hAnsi="Arial" w:hint="cs"/>
          <w:noProof w:val="0"/>
          <w:rtl/>
        </w:rPr>
        <w:t>קבע</w:t>
      </w:r>
      <w:r w:rsidR="006C7667">
        <w:rPr>
          <w:rFonts w:ascii="Arial" w:hAnsi="Arial" w:hint="cs"/>
          <w:noProof w:val="0"/>
          <w:rtl/>
        </w:rPr>
        <w:t xml:space="preserve"> </w:t>
      </w:r>
      <w:r w:rsidR="00850355">
        <w:rPr>
          <w:rFonts w:ascii="Arial" w:hAnsi="Arial" w:hint="cs"/>
          <w:noProof w:val="0"/>
          <w:rtl/>
        </w:rPr>
        <w:t xml:space="preserve">בענייננו </w:t>
      </w:r>
      <w:r w:rsidR="006C7667">
        <w:rPr>
          <w:rFonts w:ascii="Arial" w:hAnsi="Arial" w:hint="cs"/>
          <w:noProof w:val="0"/>
          <w:rtl/>
        </w:rPr>
        <w:t xml:space="preserve">שהקטינים לא יכולים לקבל מזונותיהם </w:t>
      </w:r>
      <w:r w:rsidR="00850355">
        <w:rPr>
          <w:rFonts w:ascii="Arial" w:hAnsi="Arial" w:hint="cs"/>
          <w:noProof w:val="0"/>
          <w:rtl/>
        </w:rPr>
        <w:t>מבני הזוג (הוריהם)</w:t>
      </w:r>
      <w:r>
        <w:rPr>
          <w:rFonts w:ascii="Arial" w:hAnsi="Arial" w:hint="cs"/>
          <w:noProof w:val="0"/>
          <w:rtl/>
        </w:rPr>
        <w:t xml:space="preserve"> אלא </w:t>
      </w:r>
      <w:r w:rsidR="006C7667">
        <w:rPr>
          <w:rFonts w:ascii="Arial" w:hAnsi="Arial" w:hint="cs"/>
          <w:noProof w:val="0"/>
          <w:rtl/>
        </w:rPr>
        <w:t>ש</w:t>
      </w:r>
      <w:r w:rsidR="00B056B3">
        <w:rPr>
          <w:rFonts w:ascii="Arial" w:hAnsi="Arial" w:hint="cs"/>
          <w:noProof w:val="0"/>
          <w:rtl/>
        </w:rPr>
        <w:t xml:space="preserve">בהחלטה מיום 26.7.23 נקבע שבקשת </w:t>
      </w:r>
      <w:r w:rsidR="00850355">
        <w:rPr>
          <w:rFonts w:ascii="Arial" w:hAnsi="Arial" w:hint="cs"/>
          <w:noProof w:val="0"/>
          <w:rtl/>
        </w:rPr>
        <w:t>התובעת</w:t>
      </w:r>
      <w:r w:rsidR="00B056B3">
        <w:rPr>
          <w:rFonts w:ascii="Arial" w:hAnsi="Arial" w:hint="cs"/>
          <w:noProof w:val="0"/>
          <w:rtl/>
        </w:rPr>
        <w:t xml:space="preserve"> למזונות זמניים תידון בדיון קד"מ </w:t>
      </w:r>
      <w:r w:rsidR="00850355">
        <w:rPr>
          <w:rFonts w:ascii="Arial" w:hAnsi="Arial" w:hint="cs"/>
          <w:noProof w:val="0"/>
          <w:rtl/>
        </w:rPr>
        <w:t>שכן מכתבי הטענות עולה</w:t>
      </w:r>
      <w:r w:rsidR="00B056B3">
        <w:rPr>
          <w:rFonts w:ascii="Arial" w:hAnsi="Arial" w:hint="cs"/>
          <w:noProof w:val="0"/>
          <w:rtl/>
        </w:rPr>
        <w:t xml:space="preserve"> שצרכי הקטינים, השוהים במסגרת</w:t>
      </w:r>
      <w:r w:rsidR="000855C3">
        <w:rPr>
          <w:rFonts w:ascii="Arial" w:hAnsi="Arial" w:hint="cs"/>
          <w:noProof w:val="0"/>
          <w:rtl/>
        </w:rPr>
        <w:t xml:space="preserve"> של ישיבה בתנאי</w:t>
      </w:r>
      <w:r w:rsidR="00B056B3">
        <w:rPr>
          <w:rFonts w:ascii="Arial" w:hAnsi="Arial" w:hint="cs"/>
          <w:noProof w:val="0"/>
          <w:rtl/>
        </w:rPr>
        <w:t xml:space="preserve"> פנ</w:t>
      </w:r>
      <w:r w:rsidR="00850355">
        <w:rPr>
          <w:rFonts w:ascii="Arial" w:hAnsi="Arial" w:hint="cs"/>
          <w:noProof w:val="0"/>
          <w:rtl/>
        </w:rPr>
        <w:t xml:space="preserve">ימיה, מסופקים לעת הזאת על ידי </w:t>
      </w:r>
      <w:r w:rsidR="0001184C">
        <w:rPr>
          <w:rFonts w:ascii="Arial" w:hAnsi="Arial" w:hint="cs"/>
          <w:noProof w:val="0"/>
          <w:rtl/>
        </w:rPr>
        <w:t>בני הזוג</w:t>
      </w:r>
      <w:r w:rsidR="00850355">
        <w:rPr>
          <w:rFonts w:ascii="Arial" w:hAnsi="Arial" w:hint="cs"/>
          <w:noProof w:val="0"/>
          <w:rtl/>
        </w:rPr>
        <w:t>.</w:t>
      </w:r>
    </w:p>
    <w:p w:rsidR="000D5F50" w:rsidRPr="006B41B8" w:rsidRDefault="000D5F50" w:rsidP="00720752">
      <w:pPr>
        <w:pStyle w:val="ae"/>
        <w:spacing w:line="360" w:lineRule="auto"/>
        <w:jc w:val="both"/>
        <w:rPr>
          <w:rFonts w:ascii="Arial" w:hAnsi="Arial"/>
          <w:noProof w:val="0"/>
        </w:rPr>
      </w:pPr>
    </w:p>
    <w:p w:rsidR="000D5F50" w:rsidRDefault="000D5F50" w:rsidP="00720752">
      <w:pPr>
        <w:pStyle w:val="ae"/>
        <w:numPr>
          <w:ilvl w:val="0"/>
          <w:numId w:val="1"/>
        </w:numPr>
        <w:spacing w:line="360" w:lineRule="auto"/>
        <w:jc w:val="both"/>
        <w:rPr>
          <w:rFonts w:ascii="Arial" w:hAnsi="Arial"/>
          <w:noProof w:val="0"/>
        </w:rPr>
      </w:pPr>
      <w:r>
        <w:rPr>
          <w:rFonts w:ascii="Arial" w:hAnsi="Arial" w:hint="cs"/>
          <w:noProof w:val="0"/>
          <w:rtl/>
        </w:rPr>
        <w:t>בבקשה שניה שהגישה ה</w:t>
      </w:r>
      <w:r w:rsidR="00850355">
        <w:rPr>
          <w:rFonts w:ascii="Arial" w:hAnsi="Arial" w:hint="cs"/>
          <w:noProof w:val="0"/>
          <w:rtl/>
        </w:rPr>
        <w:t>תובעת</w:t>
      </w:r>
      <w:r>
        <w:rPr>
          <w:rFonts w:ascii="Arial" w:hAnsi="Arial" w:hint="cs"/>
          <w:noProof w:val="0"/>
          <w:rtl/>
        </w:rPr>
        <w:t xml:space="preserve"> ביום </w:t>
      </w:r>
      <w:r w:rsidR="00850355">
        <w:rPr>
          <w:rFonts w:ascii="Arial" w:hAnsi="Arial" w:hint="cs"/>
          <w:noProof w:val="0"/>
          <w:rtl/>
        </w:rPr>
        <w:t xml:space="preserve">19.11.23 </w:t>
      </w:r>
      <w:r>
        <w:rPr>
          <w:rFonts w:ascii="Arial" w:hAnsi="Arial" w:hint="cs"/>
          <w:noProof w:val="0"/>
          <w:rtl/>
        </w:rPr>
        <w:t xml:space="preserve">למזונות הקטינים </w:t>
      </w:r>
      <w:r w:rsidR="006653DF">
        <w:rPr>
          <w:rFonts w:ascii="Arial" w:hAnsi="Arial" w:hint="cs"/>
          <w:noProof w:val="0"/>
          <w:rtl/>
        </w:rPr>
        <w:t xml:space="preserve">היא </w:t>
      </w:r>
      <w:r>
        <w:rPr>
          <w:rFonts w:ascii="Arial" w:hAnsi="Arial" w:hint="cs"/>
          <w:noProof w:val="0"/>
          <w:rtl/>
        </w:rPr>
        <w:t>פירטה גם של</w:t>
      </w:r>
      <w:r w:rsidR="006653DF">
        <w:rPr>
          <w:rFonts w:ascii="Arial" w:hAnsi="Arial" w:hint="cs"/>
          <w:noProof w:val="0"/>
          <w:rtl/>
        </w:rPr>
        <w:t>נתבעי</w:t>
      </w:r>
      <w:r>
        <w:rPr>
          <w:rFonts w:ascii="Arial" w:hAnsi="Arial" w:hint="cs"/>
          <w:noProof w:val="0"/>
          <w:rtl/>
        </w:rPr>
        <w:t>ם חברה בעלת רכוש רב הרשומה בארה"ב (סעיף 14) וקרנות נאמנות (סעיף 15). טרם חלף המועד לת</w:t>
      </w:r>
      <w:r w:rsidR="001B5DF6">
        <w:rPr>
          <w:rFonts w:ascii="Arial" w:hAnsi="Arial" w:hint="cs"/>
          <w:noProof w:val="0"/>
          <w:rtl/>
        </w:rPr>
        <w:t>גובת ה</w:t>
      </w:r>
      <w:r w:rsidR="00850355">
        <w:rPr>
          <w:rFonts w:ascii="Arial" w:hAnsi="Arial" w:hint="cs"/>
          <w:noProof w:val="0"/>
          <w:rtl/>
        </w:rPr>
        <w:t>נתבעים.</w:t>
      </w:r>
      <w:r w:rsidR="001B5DF6">
        <w:rPr>
          <w:rFonts w:ascii="Arial" w:hAnsi="Arial" w:hint="cs"/>
          <w:noProof w:val="0"/>
          <w:rtl/>
        </w:rPr>
        <w:t xml:space="preserve"> ברם</w:t>
      </w:r>
      <w:r w:rsidR="00850355">
        <w:rPr>
          <w:rFonts w:ascii="Arial" w:hAnsi="Arial" w:hint="cs"/>
          <w:noProof w:val="0"/>
          <w:rtl/>
        </w:rPr>
        <w:t>,</w:t>
      </w:r>
      <w:r w:rsidR="001B5DF6">
        <w:rPr>
          <w:rFonts w:ascii="Arial" w:hAnsi="Arial" w:hint="cs"/>
          <w:noProof w:val="0"/>
          <w:rtl/>
        </w:rPr>
        <w:t xml:space="preserve"> מבקשת ה</w:t>
      </w:r>
      <w:r w:rsidR="00850355">
        <w:rPr>
          <w:rFonts w:ascii="Arial" w:hAnsi="Arial" w:hint="cs"/>
          <w:noProof w:val="0"/>
          <w:rtl/>
        </w:rPr>
        <w:t>תובעת</w:t>
      </w:r>
      <w:r w:rsidR="001B5DF6">
        <w:rPr>
          <w:rFonts w:ascii="Arial" w:hAnsi="Arial" w:hint="cs"/>
          <w:noProof w:val="0"/>
          <w:rtl/>
        </w:rPr>
        <w:t xml:space="preserve"> עולה שלשיטתה ל</w:t>
      </w:r>
      <w:r w:rsidR="00850355">
        <w:rPr>
          <w:rFonts w:ascii="Arial" w:hAnsi="Arial" w:hint="cs"/>
          <w:noProof w:val="0"/>
          <w:rtl/>
        </w:rPr>
        <w:t>נתבע</w:t>
      </w:r>
      <w:r w:rsidR="001B5DF6">
        <w:rPr>
          <w:rFonts w:ascii="Arial" w:hAnsi="Arial" w:hint="cs"/>
          <w:noProof w:val="0"/>
          <w:rtl/>
        </w:rPr>
        <w:t xml:space="preserve"> 1 יש רכוש וכספים שיש לברר את היקפם לצורך הכרעה בתביעת המזונות. טרם התברר היקף הכנסת הצדדים מכל המקורות, לא התבררה מסת נכסיו של ה</w:t>
      </w:r>
      <w:r w:rsidR="00850355">
        <w:rPr>
          <w:rFonts w:ascii="Arial" w:hAnsi="Arial" w:hint="cs"/>
          <w:noProof w:val="0"/>
          <w:rtl/>
        </w:rPr>
        <w:t>נתבע</w:t>
      </w:r>
      <w:r w:rsidR="001B5DF6">
        <w:rPr>
          <w:rFonts w:ascii="Arial" w:hAnsi="Arial" w:hint="cs"/>
          <w:noProof w:val="0"/>
          <w:rtl/>
        </w:rPr>
        <w:t xml:space="preserve"> 1 ועתודות כלכליות אחרות העומדות לרשותו, ולא נקבע שהקטינים לא יכולים לקבל מזונות מהוריהם. וממילא נדרשת הכרעה בכך לצורך הוכחת קיום התנאים שבהוראת סעיף 5(3) לקיומה של עילת תביעה כנגד הסב.</w:t>
      </w:r>
    </w:p>
    <w:p w:rsidR="001B5DF6" w:rsidRDefault="001B5DF6" w:rsidP="00720752">
      <w:pPr>
        <w:pStyle w:val="ae"/>
        <w:spacing w:line="360" w:lineRule="auto"/>
        <w:jc w:val="both"/>
        <w:rPr>
          <w:rFonts w:ascii="Arial" w:hAnsi="Arial"/>
          <w:noProof w:val="0"/>
        </w:rPr>
      </w:pPr>
    </w:p>
    <w:p w:rsidR="00D23B96" w:rsidRPr="0001184C" w:rsidRDefault="004B4A59" w:rsidP="00720752">
      <w:pPr>
        <w:pStyle w:val="ae"/>
        <w:numPr>
          <w:ilvl w:val="0"/>
          <w:numId w:val="1"/>
        </w:numPr>
        <w:spacing w:line="360" w:lineRule="auto"/>
        <w:jc w:val="both"/>
        <w:rPr>
          <w:rFonts w:ascii="Arial" w:hAnsi="Arial"/>
          <w:noProof w:val="0"/>
        </w:rPr>
      </w:pPr>
      <w:r w:rsidRPr="0001184C">
        <w:rPr>
          <w:rFonts w:ascii="Arial" w:hAnsi="Arial" w:hint="cs"/>
          <w:noProof w:val="0"/>
          <w:rtl/>
        </w:rPr>
        <w:t xml:space="preserve">דומני </w:t>
      </w:r>
      <w:r w:rsidR="0001184C" w:rsidRPr="0001184C">
        <w:rPr>
          <w:rFonts w:ascii="Arial" w:hAnsi="Arial" w:hint="cs"/>
          <w:noProof w:val="0"/>
          <w:rtl/>
        </w:rPr>
        <w:t xml:space="preserve">גם </w:t>
      </w:r>
      <w:r w:rsidRPr="0001184C">
        <w:rPr>
          <w:rFonts w:ascii="Arial" w:hAnsi="Arial" w:hint="cs"/>
          <w:noProof w:val="0"/>
          <w:rtl/>
        </w:rPr>
        <w:t>שמדיניות משפטית ראויה היא שהגשת תביעות קטינים למזונותיהם כנגד סבים במקביל לתביעות כנגד הוריהם יתאפשרו</w:t>
      </w:r>
      <w:r w:rsidR="0001184C" w:rsidRPr="0001184C">
        <w:rPr>
          <w:rFonts w:ascii="Arial" w:hAnsi="Arial" w:hint="cs"/>
          <w:noProof w:val="0"/>
          <w:rtl/>
        </w:rPr>
        <w:t xml:space="preserve"> רק</w:t>
      </w:r>
      <w:r w:rsidRPr="0001184C">
        <w:rPr>
          <w:rFonts w:ascii="Arial" w:hAnsi="Arial" w:hint="cs"/>
          <w:noProof w:val="0"/>
          <w:rtl/>
        </w:rPr>
        <w:t xml:space="preserve"> במקרים חריגים </w:t>
      </w:r>
      <w:r w:rsidR="00A92A87" w:rsidRPr="0001184C">
        <w:rPr>
          <w:rFonts w:ascii="Arial" w:hAnsi="Arial" w:hint="cs"/>
          <w:noProof w:val="0"/>
          <w:rtl/>
        </w:rPr>
        <w:t>בהם ברור על פניו שהקטינים לא יכולים לגבות מזונותיהם ממי מהוריהם</w:t>
      </w:r>
      <w:r w:rsidR="001B5DF6" w:rsidRPr="0001184C">
        <w:rPr>
          <w:rFonts w:ascii="Arial" w:hAnsi="Arial" w:hint="cs"/>
          <w:noProof w:val="0"/>
          <w:rtl/>
        </w:rPr>
        <w:t xml:space="preserve"> ולא נדרש לכך פסק דין קודם לראיה</w:t>
      </w:r>
      <w:r w:rsidR="00A92A87" w:rsidRPr="0001184C">
        <w:rPr>
          <w:rFonts w:ascii="Arial" w:hAnsi="Arial" w:hint="cs"/>
          <w:noProof w:val="0"/>
          <w:rtl/>
        </w:rPr>
        <w:t xml:space="preserve">. </w:t>
      </w:r>
      <w:r w:rsidR="004372CB" w:rsidRPr="0001184C">
        <w:rPr>
          <w:rFonts w:ascii="Arial" w:hAnsi="Arial" w:hint="cs"/>
          <w:noProof w:val="0"/>
          <w:rtl/>
        </w:rPr>
        <w:t>כפי שנאמר ב</w:t>
      </w:r>
      <w:r w:rsidR="004372CB" w:rsidRPr="0001184C">
        <w:rPr>
          <w:rFonts w:ascii="Arial" w:hAnsi="Arial" w:hint="cs"/>
          <w:b/>
          <w:bCs/>
          <w:noProof w:val="0"/>
          <w:rtl/>
        </w:rPr>
        <w:t>עניין</w:t>
      </w:r>
      <w:r w:rsidR="000F14B4" w:rsidRPr="0001184C">
        <w:rPr>
          <w:rFonts w:ascii="Arial" w:hAnsi="Arial" w:hint="cs"/>
          <w:b/>
          <w:bCs/>
          <w:noProof w:val="0"/>
          <w:rtl/>
        </w:rPr>
        <w:t xml:space="preserve"> ג'</w:t>
      </w:r>
      <w:r w:rsidR="004372CB" w:rsidRPr="0001184C">
        <w:rPr>
          <w:rFonts w:ascii="Arial" w:hAnsi="Arial" w:hint="cs"/>
          <w:noProof w:val="0"/>
          <w:rtl/>
        </w:rPr>
        <w:t>: "</w:t>
      </w:r>
      <w:r w:rsidR="004372CB" w:rsidRPr="004372CB">
        <w:rPr>
          <w:rtl/>
        </w:rPr>
        <w:t xml:space="preserve"> </w:t>
      </w:r>
      <w:r w:rsidR="004372CB" w:rsidRPr="0001184C">
        <w:rPr>
          <w:rFonts w:ascii="Miriam" w:hAnsi="Miriam" w:cs="Miriam"/>
          <w:b/>
          <w:bCs/>
          <w:rtl/>
        </w:rPr>
        <w:t>הרי אם לא יאמר כך, יוצף ביהמ"ש בתביעות נגד סבים, ויוטרדו סבים, כל אימת שימצא כי קל יותר לגבות את המזונות מהסבים מאשר מההורה, החייב במדרג החיוב הראשון</w:t>
      </w:r>
      <w:r w:rsidR="004372CB" w:rsidRPr="0001184C">
        <w:rPr>
          <w:rFonts w:ascii="Arial" w:hAnsi="Arial" w:hint="cs"/>
          <w:noProof w:val="0"/>
          <w:rtl/>
        </w:rPr>
        <w:t xml:space="preserve">" (סעיף 11 לפסה"ד). </w:t>
      </w:r>
      <w:r w:rsidR="006653DF" w:rsidRPr="0001184C">
        <w:rPr>
          <w:rFonts w:ascii="Arial" w:hAnsi="Arial" w:hint="cs"/>
          <w:noProof w:val="0"/>
          <w:rtl/>
        </w:rPr>
        <w:t>מקרה חריג כזה נמצא</w:t>
      </w:r>
      <w:r w:rsidR="00A92A87" w:rsidRPr="0001184C">
        <w:rPr>
          <w:rFonts w:ascii="Arial" w:hAnsi="Arial" w:hint="cs"/>
          <w:noProof w:val="0"/>
          <w:rtl/>
        </w:rPr>
        <w:t xml:space="preserve"> ב</w:t>
      </w:r>
      <w:r w:rsidR="000F14B4" w:rsidRPr="0001184C">
        <w:rPr>
          <w:rFonts w:ascii="Arial" w:hAnsi="Arial" w:hint="cs"/>
          <w:noProof w:val="0"/>
          <w:rtl/>
        </w:rPr>
        <w:t xml:space="preserve">עניין </w:t>
      </w:r>
      <w:r w:rsidR="00A92A87" w:rsidRPr="0001184C">
        <w:rPr>
          <w:rFonts w:ascii="Arial" w:hAnsi="Arial" w:hint="cs"/>
          <w:b/>
          <w:bCs/>
          <w:noProof w:val="0"/>
          <w:rtl/>
        </w:rPr>
        <w:t>לויאין</w:t>
      </w:r>
      <w:r w:rsidR="006653DF" w:rsidRPr="0001184C">
        <w:rPr>
          <w:rFonts w:ascii="Arial" w:hAnsi="Arial" w:hint="cs"/>
          <w:b/>
          <w:bCs/>
          <w:noProof w:val="0"/>
          <w:rtl/>
        </w:rPr>
        <w:t xml:space="preserve">, </w:t>
      </w:r>
      <w:r w:rsidR="006653DF" w:rsidRPr="0001184C">
        <w:rPr>
          <w:rFonts w:ascii="Arial" w:hAnsi="Arial" w:hint="cs"/>
          <w:noProof w:val="0"/>
          <w:rtl/>
        </w:rPr>
        <w:t>שם</w:t>
      </w:r>
      <w:r w:rsidR="00A92A87" w:rsidRPr="0001184C">
        <w:rPr>
          <w:rFonts w:ascii="Arial" w:hAnsi="Arial" w:hint="cs"/>
          <w:noProof w:val="0"/>
          <w:rtl/>
        </w:rPr>
        <w:t xml:space="preserve"> </w:t>
      </w:r>
      <w:r w:rsidR="000F14B4" w:rsidRPr="0001184C">
        <w:rPr>
          <w:rFonts w:ascii="Arial" w:hAnsi="Arial" w:hint="cs"/>
          <w:noProof w:val="0"/>
          <w:rtl/>
        </w:rPr>
        <w:t xml:space="preserve">מדובר היה בנסיבות יוצאות דופן בהן </w:t>
      </w:r>
      <w:r w:rsidR="00D23B96" w:rsidRPr="0001184C">
        <w:rPr>
          <w:rFonts w:ascii="Arial" w:hAnsi="Arial" w:hint="cs"/>
          <w:noProof w:val="0"/>
          <w:rtl/>
        </w:rPr>
        <w:t xml:space="preserve">עזב האב את האם בתורכיה למקום לא נודע ולא הייתה </w:t>
      </w:r>
      <w:r w:rsidR="00E80311" w:rsidRPr="0001184C">
        <w:rPr>
          <w:rFonts w:ascii="Arial" w:hAnsi="Arial" w:hint="cs"/>
          <w:noProof w:val="0"/>
          <w:rtl/>
        </w:rPr>
        <w:t xml:space="preserve">כל </w:t>
      </w:r>
      <w:r w:rsidR="00D23B96" w:rsidRPr="0001184C">
        <w:rPr>
          <w:rFonts w:ascii="Arial" w:hAnsi="Arial" w:hint="cs"/>
          <w:noProof w:val="0"/>
          <w:rtl/>
        </w:rPr>
        <w:t>אפשרות למסור לו הזמנה לדין.</w:t>
      </w:r>
    </w:p>
    <w:p w:rsidR="004A1121" w:rsidRDefault="004A1121" w:rsidP="00720752">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העולה מהאמור הוא שענייננו אינו נמנה על אותם מקרים חריגים בהם ברור על פניו שהקטינים לא יכולים להיפרע למזונותיהם מהוריהם ועל כן נדרש פסק דין כנגד הנתבע 1 לראיה להוכחת התנאים הקבועים בהוראת סעיף 5(3) </w:t>
      </w:r>
      <w:r w:rsidRPr="002F1441">
        <w:rPr>
          <w:rFonts w:ascii="Arial" w:hAnsi="Arial" w:hint="cs"/>
          <w:b/>
          <w:bCs/>
          <w:noProof w:val="0"/>
          <w:rtl/>
        </w:rPr>
        <w:t>לחוק לתיקון דיני משפחה (מזונות)</w:t>
      </w:r>
      <w:r>
        <w:rPr>
          <w:rFonts w:ascii="Arial" w:hAnsi="Arial" w:hint="cs"/>
          <w:noProof w:val="0"/>
          <w:rtl/>
        </w:rPr>
        <w:t>.</w:t>
      </w:r>
    </w:p>
    <w:p w:rsidR="004A1121" w:rsidRDefault="004A1121" w:rsidP="00720752">
      <w:pPr>
        <w:pStyle w:val="ae"/>
        <w:spacing w:line="360" w:lineRule="auto"/>
        <w:jc w:val="both"/>
        <w:rPr>
          <w:rFonts w:ascii="Arial" w:hAnsi="Arial"/>
          <w:noProof w:val="0"/>
        </w:rPr>
      </w:pPr>
    </w:p>
    <w:p w:rsidR="00F134F6" w:rsidRDefault="009A2592" w:rsidP="00720752">
      <w:pPr>
        <w:pStyle w:val="ae"/>
        <w:numPr>
          <w:ilvl w:val="0"/>
          <w:numId w:val="1"/>
        </w:numPr>
        <w:spacing w:line="360" w:lineRule="auto"/>
        <w:jc w:val="both"/>
        <w:rPr>
          <w:rFonts w:ascii="Arial" w:hAnsi="Arial"/>
          <w:noProof w:val="0"/>
        </w:rPr>
      </w:pPr>
      <w:r w:rsidRPr="00975DA1">
        <w:rPr>
          <w:rFonts w:ascii="Arial" w:hAnsi="Arial" w:hint="cs"/>
          <w:rtl/>
        </w:rPr>
        <w:t xml:space="preserve">התובעת עמדה על ההלכה לפיה </w:t>
      </w:r>
      <w:r>
        <w:rPr>
          <w:rFonts w:hint="cs"/>
          <w:rtl/>
        </w:rPr>
        <w:t xml:space="preserve">די אם </w:t>
      </w:r>
      <w:r>
        <w:rPr>
          <w:rtl/>
        </w:rPr>
        <w:t xml:space="preserve">קיימת אפשרות, ולו קלושה, שעל פי העובדות המבססות עילת התביעה יזכה התובע בסעד המבוקש על ידו, </w:t>
      </w:r>
      <w:r>
        <w:rPr>
          <w:rFonts w:hint="cs"/>
          <w:rtl/>
        </w:rPr>
        <w:t xml:space="preserve">כדי לדחות את הבקשה למחיקה על הסף. </w:t>
      </w:r>
      <w:r w:rsidR="00C93384" w:rsidRPr="00975DA1">
        <w:rPr>
          <w:rFonts w:ascii="Arial" w:hAnsi="Arial" w:hint="cs"/>
          <w:rtl/>
        </w:rPr>
        <w:t xml:space="preserve">עם זאת, </w:t>
      </w:r>
      <w:r w:rsidR="00F134F6">
        <w:rPr>
          <w:rFonts w:ascii="Arial" w:hAnsi="Arial" w:hint="cs"/>
          <w:rtl/>
        </w:rPr>
        <w:t xml:space="preserve">על בית המשפט לשוות לנגד עיניו גם את עקרונות היסוד </w:t>
      </w:r>
      <w:r w:rsidR="00AB3333" w:rsidRPr="00975DA1">
        <w:rPr>
          <w:rFonts w:ascii="Arial" w:hAnsi="Arial" w:hint="cs"/>
          <w:rtl/>
        </w:rPr>
        <w:t>שנקבעו בהוראות פרק א' לתקנו</w:t>
      </w:r>
      <w:r w:rsidR="006653DF">
        <w:rPr>
          <w:rFonts w:ascii="Arial" w:hAnsi="Arial" w:hint="cs"/>
          <w:rtl/>
        </w:rPr>
        <w:t xml:space="preserve">ת </w:t>
      </w:r>
      <w:r w:rsidR="006653DF" w:rsidRPr="006653DF">
        <w:rPr>
          <w:rFonts w:ascii="Arial" w:hAnsi="Arial" w:hint="cs"/>
          <w:b/>
          <w:bCs/>
          <w:rtl/>
        </w:rPr>
        <w:t>סדר הדין האזרחי</w:t>
      </w:r>
      <w:r w:rsidR="006653DF">
        <w:rPr>
          <w:rFonts w:ascii="Arial" w:hAnsi="Arial" w:hint="cs"/>
          <w:rtl/>
        </w:rPr>
        <w:t>, תשע"ט-2018,</w:t>
      </w:r>
      <w:r w:rsidR="00AB3333" w:rsidRPr="00975DA1">
        <w:rPr>
          <w:rFonts w:hint="cs"/>
          <w:rtl/>
        </w:rPr>
        <w:t xml:space="preserve"> </w:t>
      </w:r>
      <w:r w:rsidR="006B41B8">
        <w:rPr>
          <w:rFonts w:hint="cs"/>
          <w:rtl/>
        </w:rPr>
        <w:t>ל</w:t>
      </w:r>
      <w:r w:rsidR="00AB3333" w:rsidRPr="00975DA1">
        <w:rPr>
          <w:rtl/>
        </w:rPr>
        <w:t>ניהול הליך משפטי ראוי, הוגן ויעיל תוך איזון בין האינטרס של בעלי הדין בהליך הספציפי ובין האינטרס הציבורי שיש בניהול הליך מהיר, יעיל וצודק.</w:t>
      </w:r>
      <w:r w:rsidR="00F134F6">
        <w:rPr>
          <w:rFonts w:ascii="Arial" w:hAnsi="Arial" w:hint="cs"/>
          <w:noProof w:val="0"/>
          <w:rtl/>
        </w:rPr>
        <w:t xml:space="preserve"> ובתוך כך חתירה לזיהוי ולפישוט הפלוגתאות שבאמת שנויות במחלוקת והימנעות מניהול הליך סרק כנגד נתבע</w:t>
      </w:r>
      <w:r w:rsidR="004A1121">
        <w:rPr>
          <w:rFonts w:ascii="Arial" w:hAnsi="Arial" w:hint="cs"/>
          <w:noProof w:val="0"/>
          <w:rtl/>
        </w:rPr>
        <w:t>.</w:t>
      </w:r>
    </w:p>
    <w:p w:rsidR="006653DF" w:rsidRDefault="006653DF" w:rsidP="00720752">
      <w:pPr>
        <w:pStyle w:val="ae"/>
        <w:spacing w:line="360" w:lineRule="auto"/>
        <w:jc w:val="both"/>
        <w:rPr>
          <w:rFonts w:ascii="Arial" w:hAnsi="Arial"/>
          <w:noProof w:val="0"/>
        </w:rPr>
      </w:pPr>
      <w:r>
        <w:rPr>
          <w:rFonts w:ascii="Arial" w:hAnsi="Arial" w:hint="cs"/>
          <w:noProof w:val="0"/>
          <w:rtl/>
        </w:rPr>
        <w:t>בהקשר זה יש לזכור שניהול הליך כנגד הסב</w:t>
      </w:r>
      <w:r w:rsidR="007C187F">
        <w:rPr>
          <w:rFonts w:ascii="Arial" w:hAnsi="Arial" w:hint="cs"/>
          <w:noProof w:val="0"/>
          <w:rtl/>
        </w:rPr>
        <w:t xml:space="preserve"> עלול להוליד הודעת צד ג' כנגד הסבים מהצד השני. בנוסף, וכפי שארע בענייננו, עשוי הסב להתבקש לגלות מסמכים ומידע כלכלי תוך פגיעה בפרטיותו, והכל עת מתנהל הליך בין החייבים הראשונים בסולם המזונות למזונות ילדיהם הקטינים, בטרם נקבע שהקטינים אינם יכולים להיפרע למזונותיהם מהוריהם </w:t>
      </w:r>
      <w:r w:rsidR="00455E1A">
        <w:rPr>
          <w:rFonts w:ascii="Arial" w:hAnsi="Arial" w:hint="cs"/>
          <w:noProof w:val="0"/>
          <w:rtl/>
        </w:rPr>
        <w:t xml:space="preserve">ומבלי שהוצגה כל ראיה להוכחת חבותו </w:t>
      </w:r>
      <w:r w:rsidR="007C187F">
        <w:rPr>
          <w:rFonts w:ascii="Arial" w:hAnsi="Arial" w:hint="cs"/>
          <w:noProof w:val="0"/>
          <w:rtl/>
        </w:rPr>
        <w:t>במזונותיהם.</w:t>
      </w:r>
    </w:p>
    <w:p w:rsidR="00233CAE" w:rsidRPr="00233CAE" w:rsidRDefault="00233CAE" w:rsidP="00720752">
      <w:pPr>
        <w:pStyle w:val="ae"/>
        <w:spacing w:line="360" w:lineRule="auto"/>
        <w:rPr>
          <w:rFonts w:ascii="Arial" w:hAnsi="Arial"/>
          <w:noProof w:val="0"/>
          <w:rtl/>
        </w:rPr>
      </w:pPr>
    </w:p>
    <w:p w:rsidR="00233CAE" w:rsidRDefault="007C187F" w:rsidP="00720752">
      <w:pPr>
        <w:pStyle w:val="ae"/>
        <w:numPr>
          <w:ilvl w:val="0"/>
          <w:numId w:val="1"/>
        </w:numPr>
        <w:spacing w:line="360" w:lineRule="auto"/>
        <w:jc w:val="both"/>
        <w:rPr>
          <w:rFonts w:ascii="Arial" w:hAnsi="Arial"/>
          <w:noProof w:val="0"/>
        </w:rPr>
      </w:pPr>
      <w:r w:rsidRPr="00233CAE">
        <w:rPr>
          <w:rFonts w:ascii="Arial" w:hAnsi="Arial" w:hint="cs"/>
          <w:noProof w:val="0"/>
          <w:rtl/>
        </w:rPr>
        <w:t>כמו כן, כידוע, מחיקה אינה מהווה מעשה בית דין ואין בה כשלעצמה כדי למנוע מהתובעת להגיש תובענה חדשה באותה עילה</w:t>
      </w:r>
      <w:r w:rsidR="00233CAE" w:rsidRPr="00233CAE">
        <w:rPr>
          <w:rFonts w:ascii="Arial" w:hAnsi="Arial" w:hint="cs"/>
          <w:noProof w:val="0"/>
          <w:rtl/>
        </w:rPr>
        <w:t xml:space="preserve"> אם יתגבשו התנאים לכך</w:t>
      </w:r>
      <w:r w:rsidRPr="00233CAE">
        <w:rPr>
          <w:rFonts w:ascii="Arial" w:hAnsi="Arial" w:hint="cs"/>
          <w:noProof w:val="0"/>
          <w:rtl/>
        </w:rPr>
        <w:t xml:space="preserve"> [תקנה 41(ב) ל</w:t>
      </w:r>
      <w:r w:rsidRPr="00233CAE">
        <w:rPr>
          <w:rFonts w:ascii="Arial" w:hAnsi="Arial" w:hint="cs"/>
          <w:b/>
          <w:bCs/>
          <w:noProof w:val="0"/>
          <w:rtl/>
        </w:rPr>
        <w:t>תקנות סדר הדין האזרחי</w:t>
      </w:r>
      <w:r w:rsidRPr="00233CAE">
        <w:rPr>
          <w:rFonts w:ascii="Arial" w:hAnsi="Arial" w:hint="cs"/>
          <w:noProof w:val="0"/>
          <w:rtl/>
        </w:rPr>
        <w:t>, תשע"ט-2018].</w:t>
      </w:r>
      <w:r w:rsidR="00233CAE" w:rsidRPr="00233CAE">
        <w:rPr>
          <w:rFonts w:ascii="Arial" w:hAnsi="Arial" w:hint="cs"/>
          <w:noProof w:val="0"/>
          <w:rtl/>
        </w:rPr>
        <w:t xml:space="preserve"> כפי שנקבע: </w:t>
      </w:r>
      <w:r w:rsidR="00233CAE">
        <w:rPr>
          <w:rFonts w:hint="cs"/>
          <w:rtl/>
        </w:rPr>
        <w:t>,</w:t>
      </w:r>
      <w:r w:rsidR="00233CAE" w:rsidRPr="00233CAE">
        <w:rPr>
          <w:rFonts w:ascii="Miriam" w:hAnsi="Miriam" w:cs="Miriam"/>
          <w:b/>
          <w:bCs/>
          <w:rtl/>
        </w:rPr>
        <w:t>"השימוש בכלי של מחיקת תובענה אינו נחשב לדרמטי במידה כזו שיש להפעילו רק במקרים קיצוניים או כאשר "כלו כל הקיצין"</w:t>
      </w:r>
      <w:r w:rsidR="00233CAE">
        <w:rPr>
          <w:rtl/>
        </w:rPr>
        <w:t xml:space="preserve"> </w:t>
      </w:r>
      <w:r w:rsidR="00233CAE">
        <w:rPr>
          <w:rFonts w:ascii="Arial" w:hAnsi="Arial" w:hint="cs"/>
          <w:noProof w:val="0"/>
          <w:rtl/>
        </w:rPr>
        <w:t>[ע"א 2602/21</w:t>
      </w:r>
      <w:r w:rsidR="00233CAE" w:rsidRPr="004838C2">
        <w:rPr>
          <w:rFonts w:ascii="Arial" w:hAnsi="Arial" w:hint="cs"/>
          <w:b/>
          <w:bCs/>
          <w:noProof w:val="0"/>
          <w:rtl/>
        </w:rPr>
        <w:t xml:space="preserve"> יצחק בן חמו נ' ליימן שליסל </w:t>
      </w:r>
      <w:r w:rsidR="004838C2" w:rsidRPr="004838C2">
        <w:rPr>
          <w:rFonts w:ascii="Arial" w:hAnsi="Arial" w:hint="cs"/>
          <w:b/>
          <w:bCs/>
          <w:noProof w:val="0"/>
          <w:rtl/>
        </w:rPr>
        <w:t xml:space="preserve">בע"מ </w:t>
      </w:r>
      <w:r w:rsidR="004838C2">
        <w:rPr>
          <w:rFonts w:ascii="Arial" w:hAnsi="Arial" w:hint="cs"/>
          <w:noProof w:val="0"/>
          <w:rtl/>
        </w:rPr>
        <w:t>(פורסם בנבו, 20.12.21)].</w:t>
      </w:r>
    </w:p>
    <w:p w:rsidR="00233CAE" w:rsidRPr="00233CAE" w:rsidRDefault="00233CAE" w:rsidP="00720752">
      <w:pPr>
        <w:pStyle w:val="ae"/>
        <w:spacing w:line="360" w:lineRule="auto"/>
        <w:rPr>
          <w:rFonts w:ascii="Arial" w:hAnsi="Arial"/>
          <w:noProof w:val="0"/>
          <w:rtl/>
        </w:rPr>
      </w:pPr>
    </w:p>
    <w:p w:rsidR="009A2592" w:rsidRPr="00455E1A" w:rsidRDefault="00F833D0" w:rsidP="00720752">
      <w:pPr>
        <w:pStyle w:val="ae"/>
        <w:numPr>
          <w:ilvl w:val="0"/>
          <w:numId w:val="1"/>
        </w:numPr>
        <w:spacing w:line="360" w:lineRule="auto"/>
        <w:jc w:val="both"/>
        <w:rPr>
          <w:rFonts w:ascii="Arial" w:hAnsi="Arial"/>
          <w:noProof w:val="0"/>
          <w:rtl/>
        </w:rPr>
      </w:pPr>
      <w:r w:rsidRPr="00455E1A">
        <w:rPr>
          <w:rFonts w:ascii="Arial" w:hAnsi="Arial" w:hint="cs"/>
          <w:noProof w:val="0"/>
          <w:rtl/>
        </w:rPr>
        <w:t>לאור המפורט לעיל</w:t>
      </w:r>
      <w:r w:rsidR="009675E7" w:rsidRPr="00455E1A">
        <w:rPr>
          <w:rFonts w:ascii="Arial" w:hAnsi="Arial" w:hint="cs"/>
          <w:noProof w:val="0"/>
          <w:rtl/>
        </w:rPr>
        <w:t>, ו</w:t>
      </w:r>
      <w:r w:rsidR="00173C2B" w:rsidRPr="00455E1A">
        <w:rPr>
          <w:rFonts w:ascii="Arial" w:hAnsi="Arial" w:hint="cs"/>
          <w:noProof w:val="0"/>
          <w:rtl/>
        </w:rPr>
        <w:t>בראי ההלכות לגבי סילוק על הסף מחמת העדר עילה והזהירות שעל בית המשפט לנקוט בטרם יורה על מחיקה</w:t>
      </w:r>
      <w:r w:rsidRPr="00455E1A">
        <w:rPr>
          <w:rFonts w:ascii="Arial" w:hAnsi="Arial" w:hint="cs"/>
          <w:noProof w:val="0"/>
          <w:rtl/>
        </w:rPr>
        <w:t xml:space="preserve"> דומני שענייננו נמנה על אותם מקרים בהם נדרש ניהול הליך כנגד ה</w:t>
      </w:r>
      <w:r w:rsidR="00455E1A" w:rsidRPr="00455E1A">
        <w:rPr>
          <w:rFonts w:ascii="Arial" w:hAnsi="Arial" w:hint="cs"/>
          <w:noProof w:val="0"/>
          <w:rtl/>
        </w:rPr>
        <w:t xml:space="preserve">נתבע </w:t>
      </w:r>
      <w:r w:rsidRPr="00455E1A">
        <w:rPr>
          <w:rFonts w:ascii="Arial" w:hAnsi="Arial" w:hint="cs"/>
          <w:noProof w:val="0"/>
          <w:rtl/>
        </w:rPr>
        <w:t xml:space="preserve">1 לצורך בחינת קיומה של עילת תביעה כנגד </w:t>
      </w:r>
      <w:r w:rsidR="00455E1A" w:rsidRPr="00455E1A">
        <w:rPr>
          <w:rFonts w:ascii="Arial" w:hAnsi="Arial" w:hint="cs"/>
          <w:noProof w:val="0"/>
          <w:rtl/>
        </w:rPr>
        <w:t>הנתבע 2</w:t>
      </w:r>
      <w:r w:rsidRPr="00455E1A">
        <w:rPr>
          <w:rFonts w:ascii="Arial" w:hAnsi="Arial" w:hint="cs"/>
          <w:noProof w:val="0"/>
          <w:rtl/>
        </w:rPr>
        <w:t xml:space="preserve">. </w:t>
      </w:r>
    </w:p>
    <w:p w:rsidR="00F833D0" w:rsidRPr="00F833D0" w:rsidRDefault="00F833D0" w:rsidP="00720752">
      <w:pPr>
        <w:pStyle w:val="ae"/>
        <w:spacing w:line="360" w:lineRule="auto"/>
        <w:rPr>
          <w:rFonts w:ascii="Arial" w:hAnsi="Arial"/>
          <w:noProof w:val="0"/>
          <w:rtl/>
        </w:rPr>
      </w:pPr>
    </w:p>
    <w:p w:rsidR="001B5DF6" w:rsidRDefault="001B5DF6" w:rsidP="00720752">
      <w:pPr>
        <w:pStyle w:val="ae"/>
        <w:numPr>
          <w:ilvl w:val="0"/>
          <w:numId w:val="1"/>
        </w:numPr>
        <w:spacing w:line="360" w:lineRule="auto"/>
        <w:jc w:val="both"/>
        <w:rPr>
          <w:rFonts w:ascii="Arial" w:hAnsi="Arial"/>
          <w:noProof w:val="0"/>
        </w:rPr>
      </w:pPr>
      <w:r>
        <w:rPr>
          <w:rFonts w:ascii="Arial" w:hAnsi="Arial" w:hint="cs"/>
          <w:noProof w:val="0"/>
          <w:rtl/>
        </w:rPr>
        <w:t>אשר על כן, אני נעתרת לבקשה ומורה על מחיקת התביעה כנגד המבקש 2.</w:t>
      </w:r>
    </w:p>
    <w:p w:rsidR="00F833D0" w:rsidRDefault="00F833D0" w:rsidP="00720752">
      <w:pPr>
        <w:pStyle w:val="ae"/>
        <w:spacing w:line="360" w:lineRule="auto"/>
        <w:jc w:val="both"/>
        <w:rPr>
          <w:rFonts w:ascii="Arial" w:hAnsi="Arial"/>
          <w:noProof w:val="0"/>
        </w:rPr>
      </w:pPr>
      <w:r>
        <w:rPr>
          <w:rFonts w:ascii="Arial" w:hAnsi="Arial" w:hint="cs"/>
          <w:noProof w:val="0"/>
          <w:rtl/>
        </w:rPr>
        <w:t>המשיבה תישא בהוצאות ה</w:t>
      </w:r>
      <w:r w:rsidR="00E80311">
        <w:rPr>
          <w:rFonts w:ascii="Arial" w:hAnsi="Arial" w:hint="cs"/>
          <w:noProof w:val="0"/>
          <w:rtl/>
        </w:rPr>
        <w:t>נתבעי</w:t>
      </w:r>
      <w:r>
        <w:rPr>
          <w:rFonts w:ascii="Arial" w:hAnsi="Arial" w:hint="cs"/>
          <w:noProof w:val="0"/>
          <w:rtl/>
        </w:rPr>
        <w:t>ם בסך של 2,000 ₪.</w:t>
      </w:r>
    </w:p>
    <w:p w:rsidR="0001184C" w:rsidRPr="0001184C" w:rsidRDefault="0001184C" w:rsidP="00720752">
      <w:pPr>
        <w:spacing w:line="360" w:lineRule="auto"/>
        <w:rPr>
          <w:rFonts w:ascii="Arial" w:hAnsi="Arial"/>
          <w:noProof w:val="0"/>
          <w:rtl/>
        </w:rPr>
      </w:pPr>
      <w:r w:rsidRPr="0001184C">
        <w:rPr>
          <w:rFonts w:ascii="Arial" w:hAnsi="Arial" w:hint="cs"/>
          <w:noProof w:val="0"/>
          <w:rtl/>
        </w:rPr>
        <w:t>פסק הדין מותר בפרסום בהשמטת פרטים מזהים.</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 כסלו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22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720752">
      <w:pPr>
        <w:spacing w:line="360" w:lineRule="auto"/>
        <w:jc w:val="center"/>
      </w:pPr>
      <w:r>
        <w:rPr>
          <w:rtl/>
        </w:rPr>
        <w:tab/>
      </w:r>
      <w:r>
        <w:rPr>
          <w:rtl/>
        </w:rPr>
        <w:tab/>
      </w:r>
      <w:r>
        <w:rPr>
          <w:rtl/>
        </w:rPr>
        <w:tab/>
      </w:r>
      <w:sdt>
        <w:sdtPr>
          <w:rPr>
            <w:rtl/>
          </w:rPr>
          <w:alias w:val="MergeField"/>
          <w:tag w:val="1237"/>
          <w:id w:val="633300747"/>
        </w:sdtPr>
        <w:sdtEndPr/>
        <w:sdtContent>
          <w:r w:rsidR="0042000B">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971675" cy="533400"/>
                        </a:xfrm>
                        <a:prstGeom prst="rect">
                          <a:avLst/>
                        </a:prstGeom>
                      </pic:spPr>
                    </pic:pic>
                  </a:graphicData>
                </a:graphic>
              </wp:inline>
            </w:drawing>
          </w:r>
        </w:sdtContent>
      </w:sdt>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FD0" w:rsidRDefault="00DE5FD0">
      <w:r>
        <w:separator/>
      </w:r>
    </w:p>
  </w:endnote>
  <w:endnote w:type="continuationSeparator" w:id="0">
    <w:p w:rsidR="00DE5FD0" w:rsidRDefault="00DE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D81" w:rsidRDefault="00616D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355B57">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355B57">
      <w:rPr>
        <w:rStyle w:val="ac"/>
        <w:rtl/>
      </w:rPr>
      <w:t>5</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D81" w:rsidRDefault="00616D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FD0" w:rsidRDefault="00DE5FD0">
      <w:r>
        <w:separator/>
      </w:r>
    </w:p>
  </w:footnote>
  <w:footnote w:type="continuationSeparator" w:id="0">
    <w:p w:rsidR="00DE5FD0" w:rsidRDefault="00DE5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D81" w:rsidRDefault="00616D8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22 נובמבר 2023</w:t>
              </w:r>
            </w:p>
          </w:tc>
        </w:sdtContent>
      </w:sdt>
    </w:tr>
    <w:tr w:rsidR="002914D6">
      <w:trPr>
        <w:trHeight w:val="337"/>
        <w:jc w:val="center"/>
      </w:trPr>
      <w:tc>
        <w:tcPr>
          <w:tcW w:w="8721" w:type="dxa"/>
          <w:gridSpan w:val="2"/>
        </w:tcPr>
        <w:p w:rsidR="002914D6" w:rsidRDefault="00DE5FD0" w:rsidP="004472A3">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תמ"ש</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62301-03-23</w:t>
              </w:r>
            </w:sdtContent>
          </w:sdt>
          <w:r w:rsidR="00011212">
            <w:rPr>
              <w:b/>
              <w:bCs/>
              <w:noProof w:val="0"/>
              <w:sz w:val="26"/>
              <w:szCs w:val="26"/>
              <w:rtl/>
            </w:rPr>
            <w:t xml:space="preserve"> </w:t>
          </w:r>
          <w:sdt>
            <w:sdtPr>
              <w:rPr>
                <w:rtl/>
              </w:rPr>
              <w:alias w:val="1172"/>
              <w:tag w:val="1172"/>
              <w:id w:val="1658414112"/>
              <w:text w:multiLine="1"/>
            </w:sdtPr>
            <w:sdtEndPr/>
            <w:sdtContent>
              <w:r w:rsidR="004472A3">
                <w:rPr>
                  <w:rFonts w:hint="cs"/>
                  <w:b/>
                  <w:bCs/>
                  <w:noProof w:val="0"/>
                  <w:sz w:val="26"/>
                  <w:szCs w:val="26"/>
                  <w:rtl/>
                </w:rPr>
                <w:t>פלונית נ' אלמוני</w:t>
              </w:r>
              <w:r w:rsidR="00521467">
                <w:rPr>
                  <w:b/>
                  <w:bCs/>
                  <w:noProof w:val="0"/>
                  <w:sz w:val="26"/>
                  <w:szCs w:val="26"/>
                  <w:rtl/>
                </w:rPr>
                <w:t xml:space="preserve"> ואח'</w:t>
              </w:r>
            </w:sdtContent>
          </w:sdt>
        </w:p>
        <w:p w:rsidR="0067620D" w:rsidRDefault="0067620D">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D81" w:rsidRDefault="00616D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A16B2"/>
    <w:multiLevelType w:val="hybridMultilevel"/>
    <w:tmpl w:val="3AF08DE8"/>
    <w:lvl w:ilvl="0" w:tplc="8ED4DD0C">
      <w:start w:val="1"/>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796A3B"/>
    <w:multiLevelType w:val="hybridMultilevel"/>
    <w:tmpl w:val="A1E2CF02"/>
    <w:lvl w:ilvl="0" w:tplc="2D1A923A">
      <w:start w:val="1"/>
      <w:numFmt w:val="decimal"/>
      <w:lvlText w:val="%1."/>
      <w:lvlJc w:val="left"/>
      <w:pPr>
        <w:ind w:left="108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58E2B84"/>
    <w:multiLevelType w:val="hybridMultilevel"/>
    <w:tmpl w:val="D396CC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269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26900&amp;lt;/CaseID&amp;gt;_x000d__x000a_        &amp;lt;CaseMonth&amp;gt;3&amp;lt;/CaseMonth&amp;gt;_x000d__x000a_        &amp;lt;CaseYear&amp;gt;2023&amp;lt;/CaseYear&amp;gt;_x000d__x000a_        &amp;lt;CaseNumber&amp;gt;62301&amp;lt;/CaseNumber&amp;gt;_x000d__x000a_        &amp;lt;NumeratorGroupID&amp;gt;1&amp;lt;/NumeratorGroupID&amp;gt;_x000d__x000a_        &amp;lt;CaseName&amp;gt;ליבוביץ&amp;#39; נ&amp;#39; ליבוביץ&amp;#39; ואח&amp;#39;&amp;lt;/CaseName&amp;gt;_x000d__x000a_        &amp;lt;CourtID&amp;gt;30&amp;lt;/CourtID&amp;gt;_x000d__x000a_        &amp;lt;CaseTypeID&amp;gt;15&amp;lt;/CaseTypeID&amp;gt;_x000d__x000a_        &amp;lt;CaseInterestID&amp;gt;1011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01-03-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3-27T12:02: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26900&amp;lt;/CaseID&amp;gt;_x000d__x000a_        &amp;lt;CaseMonth&amp;gt;3&amp;lt;/CaseMonth&amp;gt;_x000d__x000a_        &amp;lt;CaseYear&amp;gt;2023&amp;lt;/CaseYear&amp;gt;_x000d__x000a_        &amp;lt;CaseNumber&amp;gt;62301&amp;lt;/CaseNumber&amp;gt;_x000d__x000a_        &amp;lt;NumeratorGroupID&amp;gt;1&amp;lt;/NumeratorGroupID&amp;gt;_x000d__x000a_        &amp;lt;CaseName&amp;gt;ליבוביץ&amp;#39; נ&amp;#39; ליבוביץ&amp;#39; ואח&amp;#39;&amp;lt;/CaseName&amp;gt;_x000d__x000a_        &amp;lt;CourtID&amp;gt;30&amp;lt;/CourtID&amp;gt;_x000d__x000a_        &amp;lt;CaseTypeID&amp;gt;15&amp;lt;/CaseTypeID&amp;gt;_x000d__x000a_        &amp;lt;CaseInterestID&amp;gt;1011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01-03-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3-27T12:02: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98152&amp;lt;/DecisionID&amp;gt;_x000d__x000a_        &amp;lt;DecisionNumber&amp;gt;5&amp;lt;/DecisionNumber&amp;gt;_x000d__x000a_        &amp;lt;DecisionName&amp;gt;פסק דין  שניתנה ע&amp;quot;י  אורית בן דור ליבל&amp;lt;/DecisionName&amp;gt;_x000d__x000a_        &amp;lt;DecisionStatusID&amp;gt;1&amp;lt;/DecisionStatusID&amp;gt;_x000d__x000a_        &amp;lt;DecisionStatusChangeDate&amp;gt;2023-11-20T16:43:28.96+02:00&amp;lt;/DecisionStatusChangeDate&amp;gt;_x000d__x000a_        &amp;lt;DecisionSignatureDate&amp;gt;2023-11-19T09:32:57.727+02:00&amp;lt;/DecisionSignatureDate&amp;gt;_x000d__x000a_        &amp;lt;DecisionSignatureUserID&amp;gt;032061806@GOV.IL&amp;lt;/DecisionSignatureUserID&amp;gt;_x000d__x000a_        &amp;lt;DecisionCreateDate&amp;gt;2023-11-19T09:38:16.757+02:00&amp;lt;/DecisionCreateDate&amp;gt;_x000d__x000a_        &amp;lt;DecisionChangeDate&amp;gt;2023-11-20T16:43:29.737+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21578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48098152&amp;lt;/DecisionID&amp;gt;_x000d__x000a_        &amp;lt;CaseID&amp;gt;80126900&amp;lt;/CaseID&amp;gt;_x000d__x000a_        &amp;lt;IsOriginal&amp;gt;true&amp;lt;/IsOriginal&amp;gt;_x000d__x000a_        &amp;lt;IsDeleted&amp;gt;false&amp;lt;/IsDeleted&amp;gt;_x000d__x000a_        &amp;lt;CaseName&amp;gt;ליבוביץ&amp;#39; נ&amp;#39; ליבוביץ&amp;#39; ואח&amp;#39;&amp;lt;/CaseName&amp;gt;_x000d__x000a_        &amp;lt;CaseDisplayIdentifier&amp;gt;62301-03-23 תמ&amp;quot;ש&amp;lt;/CaseDisplayIdentifier&amp;gt;_x000d__x000a_      &amp;lt;/dt_DecisionCase&amp;gt;_x000d__x000a_      &amp;lt;dt_DecisionMotion diffgr:id=&amp;quot;dt_DecisionMotion1&amp;quot; msdata:rowOrder=&amp;quot;0&amp;quot;&amp;gt;_x000d__x000a_        &amp;lt;DecisionID&amp;gt;148098152&amp;lt;/DecisionID&amp;gt;_x000d__x000a_        &amp;lt;MotionID&amp;gt;105070917&amp;lt;/MotionID&amp;gt;_x000d__x000a_        &amp;lt;IsOriginalMotion&amp;gt;true&amp;lt;/IsOriginalMotion&amp;gt;_x000d__x000a_        &amp;lt;MotionName&amp;gt;בקשה של נתבע 1 בקשה למחיקת נתבע 2&amp;lt;/MotionName&amp;gt;_x000d__x000a_        &amp;lt;MotionOpenDate&amp;gt;2023-05-03T14:01:16.737+03:00&amp;lt;/MotionOpenDate&amp;gt;_x000d__x000a_        &amp;lt;CaseID&amp;gt;80126900&amp;lt;/CaseID&amp;gt;_x000d__x000a_        &amp;lt;CaseDisplayIdentifier&amp;gt;62301-03-23 תמ&amp;quot;ש&amp;lt;/CaseDisplayIdentifier&amp;gt;_x000d__x000a_        &amp;lt;ProcessNumber&amp;gt;5&amp;lt;/ProcessNumber&amp;gt;_x000d__x000a_        &amp;lt;ListOfProcessIds&amp;gt;5&amp;lt;/ListOfProcessIds&amp;gt;_x000d__x000a_      &amp;lt;/dt_DecisionMotion&amp;gt;_x000d__x000a_    &amp;lt;/DecisionDS&amp;gt;_x000d__x000a_  &amp;lt;/diffgr:diffgram&amp;gt;_x000d__x000a_&amp;lt;/DecisionDS&amp;gt;"/>
    <w:docVar w:name="DecisionID" w:val="148098152"/>
    <w:docVar w:name="WordClientAssemblyName" w:val="NGCS.Decision.ClientWordBL"/>
    <w:docVar w:name="WordClientClassName" w:val="NGCS.Decision.ClientWordBL.DecisionClient"/>
  </w:docVars>
  <w:rsids>
    <w:rsidRoot w:val="002914D6"/>
    <w:rsid w:val="00011212"/>
    <w:rsid w:val="0001184C"/>
    <w:rsid w:val="00013F92"/>
    <w:rsid w:val="00037E4B"/>
    <w:rsid w:val="000855C3"/>
    <w:rsid w:val="000D5F50"/>
    <w:rsid w:val="000E6E9E"/>
    <w:rsid w:val="000F14B4"/>
    <w:rsid w:val="00110618"/>
    <w:rsid w:val="00173C2B"/>
    <w:rsid w:val="001944C1"/>
    <w:rsid w:val="001B5DF6"/>
    <w:rsid w:val="001D330C"/>
    <w:rsid w:val="00233CAE"/>
    <w:rsid w:val="00234F77"/>
    <w:rsid w:val="00266245"/>
    <w:rsid w:val="0027323D"/>
    <w:rsid w:val="00287DE9"/>
    <w:rsid w:val="002914D6"/>
    <w:rsid w:val="002A6F57"/>
    <w:rsid w:val="002F1441"/>
    <w:rsid w:val="002F3568"/>
    <w:rsid w:val="002F5307"/>
    <w:rsid w:val="003415C6"/>
    <w:rsid w:val="00355B57"/>
    <w:rsid w:val="003A1AB3"/>
    <w:rsid w:val="003E1957"/>
    <w:rsid w:val="003F1344"/>
    <w:rsid w:val="0042000B"/>
    <w:rsid w:val="004372CB"/>
    <w:rsid w:val="004472A3"/>
    <w:rsid w:val="00455E1A"/>
    <w:rsid w:val="004838C2"/>
    <w:rsid w:val="004A1121"/>
    <w:rsid w:val="004B4A59"/>
    <w:rsid w:val="004F6299"/>
    <w:rsid w:val="005200D7"/>
    <w:rsid w:val="00521467"/>
    <w:rsid w:val="00564581"/>
    <w:rsid w:val="005B2888"/>
    <w:rsid w:val="005B7512"/>
    <w:rsid w:val="00616D81"/>
    <w:rsid w:val="00620A51"/>
    <w:rsid w:val="00627CE0"/>
    <w:rsid w:val="006653DF"/>
    <w:rsid w:val="0067620D"/>
    <w:rsid w:val="006A612D"/>
    <w:rsid w:val="006B41B8"/>
    <w:rsid w:val="006C7667"/>
    <w:rsid w:val="00720752"/>
    <w:rsid w:val="007469AF"/>
    <w:rsid w:val="00765694"/>
    <w:rsid w:val="007767F9"/>
    <w:rsid w:val="007B0760"/>
    <w:rsid w:val="007C187F"/>
    <w:rsid w:val="007C6F04"/>
    <w:rsid w:val="00815685"/>
    <w:rsid w:val="00822AA5"/>
    <w:rsid w:val="00831572"/>
    <w:rsid w:val="00850355"/>
    <w:rsid w:val="008757D3"/>
    <w:rsid w:val="008A4DF6"/>
    <w:rsid w:val="00925F24"/>
    <w:rsid w:val="00931813"/>
    <w:rsid w:val="00944AC1"/>
    <w:rsid w:val="009675E7"/>
    <w:rsid w:val="00975DA1"/>
    <w:rsid w:val="009A2592"/>
    <w:rsid w:val="009E673C"/>
    <w:rsid w:val="00A0498B"/>
    <w:rsid w:val="00A20874"/>
    <w:rsid w:val="00A318E8"/>
    <w:rsid w:val="00A451A6"/>
    <w:rsid w:val="00A62D3C"/>
    <w:rsid w:val="00A92A87"/>
    <w:rsid w:val="00AB3333"/>
    <w:rsid w:val="00B056B3"/>
    <w:rsid w:val="00B266EA"/>
    <w:rsid w:val="00B33A6A"/>
    <w:rsid w:val="00B93C0D"/>
    <w:rsid w:val="00BE41F9"/>
    <w:rsid w:val="00BE442F"/>
    <w:rsid w:val="00C72A5E"/>
    <w:rsid w:val="00C93384"/>
    <w:rsid w:val="00D23B96"/>
    <w:rsid w:val="00D358FE"/>
    <w:rsid w:val="00D54B3A"/>
    <w:rsid w:val="00D85027"/>
    <w:rsid w:val="00DB54C4"/>
    <w:rsid w:val="00DD5154"/>
    <w:rsid w:val="00DE5FD0"/>
    <w:rsid w:val="00E43831"/>
    <w:rsid w:val="00E50BBB"/>
    <w:rsid w:val="00E53148"/>
    <w:rsid w:val="00E80311"/>
    <w:rsid w:val="00E927DA"/>
    <w:rsid w:val="00E94643"/>
    <w:rsid w:val="00EC078B"/>
    <w:rsid w:val="00F03998"/>
    <w:rsid w:val="00F06BB4"/>
    <w:rsid w:val="00F134F6"/>
    <w:rsid w:val="00F50E07"/>
    <w:rsid w:val="00F83059"/>
    <w:rsid w:val="00F833D0"/>
    <w:rsid w:val="00F874DF"/>
    <w:rsid w:val="00F90099"/>
    <w:rsid w:val="00F9100E"/>
    <w:rsid w:val="00FA40E8"/>
    <w:rsid w:val="00FB77F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6A612D"/>
    <w:rPr>
      <w:color w:val="808080"/>
    </w:rPr>
  </w:style>
  <w:style w:type="paragraph" w:styleId="ae">
    <w:name w:val="List Paragraph"/>
    <w:basedOn w:val="a"/>
    <w:qFormat/>
    <w:rsid w:val="007C6F04"/>
    <w:pPr>
      <w:ind w:left="720"/>
      <w:contextualSpacing/>
    </w:pPr>
  </w:style>
  <w:style w:type="character" w:styleId="Hyperlink">
    <w:name w:val="Hyperlink"/>
    <w:semiHidden/>
    <w:unhideWhenUsed/>
    <w:rsid w:val="004B4A59"/>
    <w:rPr>
      <w:rFonts w:ascii="Times New Roman" w:hAnsi="Times New Roman" w:cs="Times New Roman" w:hint="default"/>
      <w:color w:val="0000FF"/>
      <w:u w:val="single"/>
    </w:rPr>
  </w:style>
  <w:style w:type="paragraph" w:styleId="NormalWeb">
    <w:name w:val="Normal (Web)"/>
    <w:basedOn w:val="a"/>
    <w:uiPriority w:val="99"/>
    <w:semiHidden/>
    <w:unhideWhenUsed/>
    <w:rsid w:val="00E43831"/>
    <w:pPr>
      <w:bidi w:val="0"/>
      <w:spacing w:before="100" w:beforeAutospacing="1" w:after="100" w:afterAutospacing="1"/>
    </w:pPr>
    <w:rPr>
      <w:rFonts w:cs="Times New Roman"/>
      <w:noProof w:val="0"/>
    </w:rPr>
  </w:style>
  <w:style w:type="paragraph" w:customStyle="1" w:styleId="Ruller4">
    <w:name w:val="Ruller4"/>
    <w:basedOn w:val="a"/>
    <w:rsid w:val="00233CAE"/>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a4">
    <w:name w:val="כותרת עליונה תו"/>
    <w:basedOn w:val="a0"/>
    <w:link w:val="a3"/>
    <w:rsid w:val="00233CAE"/>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425">
      <w:bodyDiv w:val="1"/>
      <w:marLeft w:val="0"/>
      <w:marRight w:val="0"/>
      <w:marTop w:val="0"/>
      <w:marBottom w:val="0"/>
      <w:divBdr>
        <w:top w:val="none" w:sz="0" w:space="0" w:color="auto"/>
        <w:left w:val="none" w:sz="0" w:space="0" w:color="auto"/>
        <w:bottom w:val="none" w:sz="0" w:space="0" w:color="auto"/>
        <w:right w:val="none" w:sz="0" w:space="0" w:color="auto"/>
      </w:divBdr>
    </w:div>
    <w:div w:id="151719413">
      <w:bodyDiv w:val="1"/>
      <w:marLeft w:val="0"/>
      <w:marRight w:val="0"/>
      <w:marTop w:val="0"/>
      <w:marBottom w:val="0"/>
      <w:divBdr>
        <w:top w:val="none" w:sz="0" w:space="0" w:color="auto"/>
        <w:left w:val="none" w:sz="0" w:space="0" w:color="auto"/>
        <w:bottom w:val="none" w:sz="0" w:space="0" w:color="auto"/>
        <w:right w:val="none" w:sz="0" w:space="0" w:color="auto"/>
      </w:divBdr>
    </w:div>
    <w:div w:id="347606253">
      <w:bodyDiv w:val="1"/>
      <w:marLeft w:val="0"/>
      <w:marRight w:val="0"/>
      <w:marTop w:val="0"/>
      <w:marBottom w:val="0"/>
      <w:divBdr>
        <w:top w:val="none" w:sz="0" w:space="0" w:color="auto"/>
        <w:left w:val="none" w:sz="0" w:space="0" w:color="auto"/>
        <w:bottom w:val="none" w:sz="0" w:space="0" w:color="auto"/>
        <w:right w:val="none" w:sz="0" w:space="0" w:color="auto"/>
      </w:divBdr>
    </w:div>
    <w:div w:id="377973791">
      <w:bodyDiv w:val="1"/>
      <w:marLeft w:val="0"/>
      <w:marRight w:val="0"/>
      <w:marTop w:val="0"/>
      <w:marBottom w:val="0"/>
      <w:divBdr>
        <w:top w:val="none" w:sz="0" w:space="0" w:color="auto"/>
        <w:left w:val="none" w:sz="0" w:space="0" w:color="auto"/>
        <w:bottom w:val="none" w:sz="0" w:space="0" w:color="auto"/>
        <w:right w:val="none" w:sz="0" w:space="0" w:color="auto"/>
      </w:divBdr>
    </w:div>
    <w:div w:id="961112000">
      <w:bodyDiv w:val="1"/>
      <w:marLeft w:val="0"/>
      <w:marRight w:val="0"/>
      <w:marTop w:val="0"/>
      <w:marBottom w:val="0"/>
      <w:divBdr>
        <w:top w:val="none" w:sz="0" w:space="0" w:color="auto"/>
        <w:left w:val="none" w:sz="0" w:space="0" w:color="auto"/>
        <w:bottom w:val="none" w:sz="0" w:space="0" w:color="auto"/>
        <w:right w:val="none" w:sz="0" w:space="0" w:color="auto"/>
      </w:divBdr>
    </w:div>
    <w:div w:id="1028602770">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6030715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91655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1532/4;5" TargetMode="External"/><Relationship Id="rId18" Type="http://schemas.openxmlformats.org/officeDocument/2006/relationships/hyperlink" Target="http://www.nevo.co.il/law/71532/3"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nevo.co.il/case/17944639" TargetMode="External"/><Relationship Id="rId17" Type="http://schemas.openxmlformats.org/officeDocument/2006/relationships/hyperlink" Target="http://www.nevo.co.il/law/71532/2"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law/71532/5.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1532/5.3"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nevo.co.il/case/17944639" TargetMode="External"/><Relationship Id="rId23" Type="http://schemas.openxmlformats.org/officeDocument/2006/relationships/footer" Target="footer2.xml"/><Relationship Id="rId10" Type="http://schemas.openxmlformats.org/officeDocument/2006/relationships/hyperlink" Target="http://www.nevo.co.il/links/psika/?link=&#1506;&#1488;%20233/89" TargetMode="External"/><Relationship Id="rId19"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links/psika/?link=&#1506;&#1488;%20261/67&amp;Pvol=&#1499;&#1488;" TargetMode="External"/><Relationship Id="rId14" Type="http://schemas.openxmlformats.org/officeDocument/2006/relationships/hyperlink" Target="http://www.nevo.co.il/law/71532/5"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גיי הייט</FullName>
        <FirstName>גיי</FirstName>
        <LastName>הייט</LastName>
        <PartyPropertyName/>
        <AuthenticationTypeAndNumber>מ.ר. 51964</AuthenticationTypeAndNumber>
        <RepresentatedOrRepresentativesNames>ג'ורג' גרשון לואל, משה ליבוביץ'</RepresentatedOrRepresentativesNames>
        <RepresentatedOrRepresentativesCount>2</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254749722</CasePartyID>
        <PartyTypeID>2</PartyTypeID>
        <ActivityStatusID>1</ActivityStatusID>
        <PartyAliasID>21</PartyAliasID>
        <PartyAliasName>בא כוח נתבעים</PartyAliasName>
        <LegalEntityID>33129955</LegalEntityID>
        <CaseLegalEntityID>124063305</CaseLegalEntityID>
        <AuthenticationTypeID>4</AuthenticationTypeID>
        <AuthenticationTypeName>מ.ר.</AuthenticationTypeName>
        <LegalEntityNumber>51964</LegalEntityNumber>
        <IsMainPartyType>true</IsMainPartyType>
        <CaseDisplayIdentifier>62301-03-23</CaseDisplayIdentifier>
        <CaseTypeID>15</CaseTypeID>
        <CaseTypeName>תיק משפחה (תמ"ש)</CaseTypeName>
        <CaseName>ליבוביץ' נ' ליבוביץ' ואח'</CaseName>
        <FullAddress>החרצית 12/19 חולון </FullAddress>
        <EmailAddress>jay.hait@orcheidin.co.il</EmailAddress>
        <MotionID>0</MotionID>
        <CasePleaID>0</CasePleaID>
        <LinkedCaseID>0</LinkedCaseID>
        <PartyID>2</PartyID>
        <CasePartyCategoryID>2</CasePartyCategoryID>
        <LegalEntityAddressID>82246827</LegalEntityAddressID>
        <LegalEntityEmailAddressID>67838405</LegalEntityEmailAddressID>
        <PleaTypeID>4</PleaTypeID>
        <LawyerOfficeName>משרד עו"ד גיי הייט</LawyerOfficeName>
        <LawyerOfficeID>33129956</LawyerOfficeID>
        <GroupPartyAlias/>
        <IsConverted>false</IsConverted>
        <LegalEntityNameID>34920326</LegalEntityNameID>
        <RepresentatedNamesOfAssistant/>
        <LegalEntityTypeID>4</LegalEntityTypeID>
        <IsVerdictExists>false</IsVerdictExists>
        <IsAsirAzir>false</IsAsirAzir>
        <IsPublicationProhibited>false</IsPublicationProhibited>
        <PublicationProhibitedFullName>גיי הייט</PublicationProhibitedFullName>
      </CaseParties>
      <CaseParties>
        <PartyTypeName>צד</PartyTypeName>
        <ProceedingType>בקשות</ProceedingType>
        <PleaName>בקשה של נתבע 1 בקשה למחיקת נתבע 2</PleaName>
        <PartyBelonging>צד א'</PartyBelonging>
        <RoleName>מבקש 1</RoleName>
        <IsSubProceeding>TRUE</IsSubProceeding>
        <FullName>משה ליבוביץ'</FullName>
        <FirstName>משה</FirstName>
        <LastName>ליבוביץ'</LastName>
        <PartyPropertyName/>
        <AuthenticationTypeAndNumber>ת"ז 323734186</AuthenticationTypeAndNumber>
        <RepresentatedOrRepresentativesNames>גיי הייט</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255155645</CasePartyID>
        <PartyTypeID>1</PartyTypeID>
        <ActivityStatusID>1</ActivityStatusID>
        <PartyAliasID>3</PartyAliasID>
        <PartyAliasName>מבקש</PartyAliasName>
        <OrdinalNumber>1</OrdinalNumber>
        <LegalEntityID>71417217</LegalEntityID>
        <CaseLegalEntityID>123763709</CaseLegalEntityID>
        <AuthenticationTypeID>1</AuthenticationTypeID>
        <AuthenticationTypeName>ת"ז</AuthenticationTypeName>
        <LegalEntityNumber>323734186</LegalEntityNumber>
        <IsMainPartyType>false</IsMainPartyType>
        <CaseDisplayIdentifier>62301-03-23</CaseDisplayIdentifier>
        <CaseTypeID>15</CaseTypeID>
        <CaseTypeName>תיק משפחה (תמ"ש)</CaseTypeName>
        <CaseName>ליבוביץ' נ' ליבוביץ' ואח'</CaseName>
        <FullAddress>הרב ישראל פורת ירושלים </FullAddress>
        <MotionID>105070917</MotionID>
        <CasePleaID>0</CasePleaID>
        <FatherName>ג'ורג' הנרי</FatherName>
        <LinkedCaseID>0</LinkedCaseID>
        <PartyID>1</PartyID>
        <CasePartyCategoryID>4</CasePartyCategoryID>
        <LegalEntityAddressID>87735086</LegalEntityAddressID>
        <PleaTypeID>60</PleaTypeID>
        <GroupPartyAlias>מבקשים</GroupPartyAlias>
        <IsConverted>false</IsConverted>
        <LegalEntityRegisteredNameID>10089753</LegalEntityRegisteredNameID>
        <LegalEntityNameID>94638110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ליבוביץ'</PublicationProhibitedFullName>
      </CaseParties>
      <CaseParties>
        <PartyTypeName>צד</PartyTypeName>
        <ProceedingType>בקשות</ProceedingType>
        <PleaName>בקשה של נתבע 1 בקשה למחיקת נתבע 2</PleaName>
        <PartyBelonging>צד ב'</PartyBelonging>
        <RoleName>משיב 1</RoleName>
        <IsSubProceeding>TRUE</IsSubProceeding>
        <FullName>ג'ולי לאה ליבוביץ'</FullName>
        <FirstName>ג'ולי לאה</FirstName>
        <LastName>ליבוביץ'</LastName>
        <PartyPropertyName/>
        <AuthenticationTypeAndNumber>ת"ז 317764330</AuthenticationTypeAndNumber>
        <RepresentatedOrRepresentativesNames>רונן דוידי</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255155647</CasePartyID>
        <PartyTypeID>1</PartyTypeID>
        <ActivityStatusID>1</ActivityStatusID>
        <PartyAliasID>4</PartyAliasID>
        <PartyAliasName>משיב</PartyAliasName>
        <OrdinalNumber>1</OrdinalNumber>
        <LegalEntityID>71417218</LegalEntityID>
        <CaseLegalEntityID>123763707</CaseLegalEntityID>
        <AuthenticationTypeID>1</AuthenticationTypeID>
        <AuthenticationTypeName>ת"ז</AuthenticationTypeName>
        <LegalEntityNumber>317764330</LegalEntityNumber>
        <IsMainPartyType>false</IsMainPartyType>
        <CaseDisplayIdentifier>62301-03-23</CaseDisplayIdentifier>
        <CaseTypeID>15</CaseTypeID>
        <CaseTypeName>תיק משפחה (תמ"ש)</CaseTypeName>
        <CaseName>ליבוביץ' נ' ליבוביץ' ואח'</CaseName>
        <FullAddress>הששה עשר 9 ירושלים </FullAddress>
        <MotionID>105070917</MotionID>
        <CasePleaID>0</CasePleaID>
        <FatherName>חיים</FatherName>
        <LinkedCaseID>0</LinkedCaseID>
        <PartyID>2</PartyID>
        <CasePartyCategoryID>4</CasePartyCategoryID>
        <LegalEntityAddressID>87735085</LegalEntityAddressID>
        <PleaTypeID>60</PleaTypeID>
        <GroupPartyAlias>משיבים</GroupPartyAlias>
        <IsConverted>false</IsConverted>
        <LegalEntityRegisteredNameID>10170586</LegalEntityRegisteredNameID>
        <LegalEntityNameID>94638109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ג'ולי לאה ליבוביץ'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דוידי</FullName>
        <FirstName>רונן</FirstName>
        <LastName>דוידי</LastName>
        <PartyPropertyName/>
        <AuthenticationTypeAndNumber>מ.ר. 32930</AuthenticationTypeAndNumber>
        <RepresentatedOrRepresentativesNames>ג'ולי לאה ליבוביץ'</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253796876</CasePartyID>
        <PartyTypeID>2</PartyTypeID>
        <ActivityStatusID>1</ActivityStatusID>
        <PartyAliasID>20</PartyAliasID>
        <PartyAliasName>בא כוח תובעים</PartyAliasName>
        <OrdinalNumber>1</OrdinalNumber>
        <LegalEntityID>407527</LegalEntityID>
        <CaseLegalEntityID>123763708</CaseLegalEntityID>
        <AuthenticationTypeID>4</AuthenticationTypeID>
        <AuthenticationTypeName>מ.ר.</AuthenticationTypeName>
        <LegalEntityNumber>32930</LegalEntityNumber>
        <IsMainPartyType>true</IsMainPartyType>
        <CaseDisplayIdentifier>62301-03-23</CaseDisplayIdentifier>
        <CaseTypeID>15</CaseTypeID>
        <CaseTypeName>תיק משפחה (תמ"ש)</CaseTypeName>
        <CaseName>ליבוביץ' נ' ליבוביץ' ואח'</CaseName>
        <FullAddress>בן יהודה 34 ירושלים </FullAddress>
        <EmailAddress>ronendlaw@gmail.com</EmailAddress>
        <MotionID>0</MotionID>
        <CasePleaID>0</CasePleaID>
        <FatherName xml:space="preserve">        </FatherName>
        <LinkedCaseID>0</LinkedCaseID>
        <PartyID>1</PartyID>
        <CasePartyCategoryID>2</CasePartyCategoryID>
        <LegalEntityAddressID>82917533</LegalEntityAddressID>
        <LegalEntityEmailAddressID>67937545</LegalEntityEmailAddressID>
        <PleaTypeID>4</PleaTypeID>
        <LawyerOfficeName>משרד עו"ד: רונן דוידי</LawyerOfficeName>
        <LawyerOfficeID>448171</LawyerOfficeID>
        <GroupPartyAlias/>
        <IsConverted>false</IsConverted>
        <LegalEntityNameID>28511</LegalEntityNameID>
        <RepresentatedNamesOfAssistant/>
        <LegalEntityTypeID>4</LegalEntityTypeID>
        <IsVerdictExists>false</IsVerdictExists>
        <IsAsirAzir>false</IsAsirAzir>
        <IsPublicationProhibited>false</IsPublicationProhibited>
        <PublicationProhibitedFullName>רונן דוידי</PublicationProhibitedFullName>
      </CaseParties>
      <CaseParties>
        <PartyTypeName>צד</PartyTypeName>
        <ProceedingType>בקשות</ProceedingType>
        <PleaName>בקשה של נתבע 1 בקשה למחיקת נתבע 2</PleaName>
        <PartyBelonging>צד א'</PartyBelonging>
        <RoleName>מבקש 2</RoleName>
        <IsSubProceeding>TRUE</IsSubProceeding>
        <FullName>ג'ורג' גרשון לואל</FullName>
        <FirstName>ג'ורג' הנרי</FirstName>
        <LastName>לואל</LastName>
        <PartyPropertyName/>
        <AuthenticationTypeAndNumber>ת"ז 327292710</AuthenticationTypeAndNumber>
        <RepresentatedOrRepresentativesNames>גיי הייט</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255155646</CasePartyID>
        <PartyTypeID>1</PartyTypeID>
        <ActivityStatusID>1</ActivityStatusID>
        <PartyAliasID>3</PartyAliasID>
        <PartyAliasName>מבקש</PartyAliasName>
        <OrdinalNumber>2</OrdinalNumber>
        <LegalEntityID>72349974</LegalEntityID>
        <CaseLegalEntityID>123763710</CaseLegalEntityID>
        <AuthenticationTypeID>1</AuthenticationTypeID>
        <AuthenticationTypeName>ת"ז</AuthenticationTypeName>
        <LegalEntityNumber>327292710</LegalEntityNumber>
        <IsMainPartyType>false</IsMainPartyType>
        <CaseDisplayIdentifier>62301-03-23</CaseDisplayIdentifier>
        <CaseTypeID>15</CaseTypeID>
        <CaseTypeName>תיק משפחה (תמ"ש)</CaseTypeName>
        <CaseName>ליבוביץ' נ' ליבוביץ' ואח'</CaseName>
        <FullAddress>דרך בית לחם 33 ירושלים </FullAddress>
        <MotionID>105070917</MotionID>
        <CasePleaID>0</CasePleaID>
        <FatherName>ברנרד</FatherName>
        <LinkedCaseID>0</LinkedCaseID>
        <PartyID>1</PartyID>
        <CasePartyCategoryID>4</CasePartyCategoryID>
        <LegalEntityAddressID>87735087</LegalEntityAddressID>
        <PleaTypeID>60</PleaTypeID>
        <GroupPartyAlias>מבקשים</GroupPartyAlias>
        <IsConverted>false</IsConverted>
        <LegalEntityRegisteredNameID>10287988</LegalEntityRegisteredNameID>
        <LegalEntityNameID>94638111</LegalEntityNameID>
        <RepresentatedNamesOfAssistant/>
        <LegalEntityTypeID>1</LegalEntityTypeID>
        <IsVerdictExists>false</IsVerdictExists>
        <IsAsirAzir>false</IsAsirAzir>
        <IsPublicationProhibited>false</IsPublicationProhibited>
        <PublicationProhibitedFullName>ג'ורג' גרשון לואל</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2023-11-19T09:32:57.7270394+02:00</DecisionSignatureDate>
    <OpenCaseDate>2023-03-27T12:02:00+03:00</OpenCaseDate>
    <CaseFeeSum>0.000</CaseFeeSum>
    <DecisionTypeID>2</DecisionTypeID>
    <DecisionSignatureUserName>אורית בן דור ליבל</DecisionSignatureUserName>
    <MotionID>105070917</MotionID>
    <DecisionSignatureDateHebrew>2023-11-19T09:32:57.7270394+02:00</DecisionSignatureDateHebrew>
    <MotionNumber>5</MotionNumber>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ליבוביץ' נ' ליבוביץ' ואח'</CaseName>
    <DecisionNumberInCase>21</DecisionNumberInCase>
  </dt_Decision>
  <dt_DecisionCase>
    <DecisionID>0</DecisionID>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גיי הייט</FullName>
        <FirstName>גיי</FirstName>
        <LastName>הייט</LastName>
        <PartyPropertyName/>
        <AuthenticationTypeAndNumber>מ.ר. 51964</AuthenticationTypeAndNumber>
        <RepresentatedOrRepresentativesNames>ג'ורג' גרשון לואל, משה ליבוביץ'</RepresentatedOrRepresentativesNames>
        <RepresentatedOrRepresentativesCount>2</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254749722</CasePartyID>
        <PartyTypeID>2</PartyTypeID>
        <ActivityStatusID>1</ActivityStatusID>
        <PartyAliasID>21</PartyAliasID>
        <PartyAliasName>בא כוח נתבעים</PartyAliasName>
        <LegalEntityID>33129955</LegalEntityID>
        <CaseLegalEntityID>124063305</CaseLegalEntityID>
        <AuthenticationTypeID>4</AuthenticationTypeID>
        <AuthenticationTypeName>מ.ר.</AuthenticationTypeName>
        <LegalEntityNumber>51964</LegalEntityNumber>
        <IsMainPartyType>true</IsMainPartyType>
        <CaseDisplayIdentifier>62301-03-23</CaseDisplayIdentifier>
        <CaseTypeID>15</CaseTypeID>
        <CaseTypeName>תיק משפחה (תמ"ש)</CaseTypeName>
        <CaseName>ליבוביץ' נ' ליבוביץ' ואח'</CaseName>
        <FullAddress>החרצית 12/19 חולון </FullAddress>
        <EmailAddress>jay.hait@orcheidin.co.il</EmailAddress>
        <MotionID>0</MotionID>
        <CasePleaID>0</CasePleaID>
        <LinkedCaseID>0</LinkedCaseID>
        <PartyID>2</PartyID>
        <CasePartyCategoryID>2</CasePartyCategoryID>
        <LegalEntityAddressID>82246827</LegalEntityAddressID>
        <LegalEntityEmailAddressID>67838405</LegalEntityEmailAddressID>
        <PleaTypeID>4</PleaTypeID>
        <LawyerOfficeName>משרד עו"ד גיי הייט</LawyerOfficeName>
        <LawyerOfficeID>33129956</LawyerOfficeID>
        <GroupPartyAlias/>
        <IsConverted>false</IsConverted>
        <LegalEntityNameID>34920326</LegalEntityNameID>
        <RepresentatedNamesOfAssistant/>
        <LegalEntityTypeID>4</LegalEntityTypeID>
        <IsVerdictExists>false</IsVerdictExists>
        <IsAsirAzir>false</IsAsirAzir>
        <IsPublicationProhibited>false</IsPublicationProhibited>
        <PublicationProhibitedFullName>גיי הייט</PublicationProhibitedFullName>
      </CaseParties>
      <CaseParties>
        <PartyTypeName>צד</PartyTypeName>
        <ProceedingType>בקשות</ProceedingType>
        <PleaName>בקשה של נתבע 1 בקשה למחיקת נתבע 2</PleaName>
        <PartyBelonging>צד א'</PartyBelonging>
        <RoleName>מבקש 1</RoleName>
        <IsSubProceeding>TRUE</IsSubProceeding>
        <FullName>משה ליבוביץ'</FullName>
        <FirstName>משה</FirstName>
        <LastName>ליבוביץ'</LastName>
        <PartyPropertyName/>
        <AuthenticationTypeAndNumber>ת"ז 323734186</AuthenticationTypeAndNumber>
        <RepresentatedOrRepresentativesNames>גיי הייט</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255155645</CasePartyID>
        <PartyTypeID>1</PartyTypeID>
        <ActivityStatusID>1</ActivityStatusID>
        <PartyAliasID>3</PartyAliasID>
        <PartyAliasName>מבקש</PartyAliasName>
        <OrdinalNumber>1</OrdinalNumber>
        <LegalEntityID>71417217</LegalEntityID>
        <CaseLegalEntityID>123763709</CaseLegalEntityID>
        <AuthenticationTypeID>1</AuthenticationTypeID>
        <AuthenticationTypeName>ת"ז</AuthenticationTypeName>
        <LegalEntityNumber>323734186</LegalEntityNumber>
        <IsMainPartyType>false</IsMainPartyType>
        <CaseDisplayIdentifier>62301-03-23</CaseDisplayIdentifier>
        <CaseTypeID>15</CaseTypeID>
        <CaseTypeName>תיק משפחה (תמ"ש)</CaseTypeName>
        <CaseName>ליבוביץ' נ' ליבוביץ' ואח'</CaseName>
        <FullAddress>הרב ישראל פורת ירושלים </FullAddress>
        <MotionID>105070917</MotionID>
        <CasePleaID>0</CasePleaID>
        <FatherName>ג'ורג' הנרי</FatherName>
        <LinkedCaseID>0</LinkedCaseID>
        <PartyID>1</PartyID>
        <CasePartyCategoryID>4</CasePartyCategoryID>
        <LegalEntityAddressID>87735086</LegalEntityAddressID>
        <PleaTypeID>60</PleaTypeID>
        <GroupPartyAlias>מבקשים</GroupPartyAlias>
        <IsConverted>false</IsConverted>
        <LegalEntityRegisteredNameID>10089753</LegalEntityRegisteredNameID>
        <LegalEntityNameID>94638110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ליבוביץ'</PublicationProhibitedFullName>
      </CaseParties>
      <CaseParties>
        <PartyTypeName>צד</PartyTypeName>
        <ProceedingType>בקשות</ProceedingType>
        <PleaName>בקשה של נתבע 1 בקשה למחיקת נתבע 2</PleaName>
        <PartyBelonging>צד ב'</PartyBelonging>
        <RoleName>משיב 1</RoleName>
        <IsSubProceeding>TRUE</IsSubProceeding>
        <FullName>ג'ולי לאה ליבוביץ'</FullName>
        <FirstName>ג'ולי לאה</FirstName>
        <LastName>ליבוביץ'</LastName>
        <PartyPropertyName/>
        <AuthenticationTypeAndNumber>ת"ז 317764330</AuthenticationTypeAndNumber>
        <RepresentatedOrRepresentativesNames>רונן דוידי</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255155647</CasePartyID>
        <PartyTypeID>1</PartyTypeID>
        <ActivityStatusID>1</ActivityStatusID>
        <PartyAliasID>4</PartyAliasID>
        <PartyAliasName>משיב</PartyAliasName>
        <OrdinalNumber>1</OrdinalNumber>
        <LegalEntityID>71417218</LegalEntityID>
        <CaseLegalEntityID>123763707</CaseLegalEntityID>
        <AuthenticationTypeID>1</AuthenticationTypeID>
        <AuthenticationTypeName>ת"ז</AuthenticationTypeName>
        <LegalEntityNumber>317764330</LegalEntityNumber>
        <IsMainPartyType>false</IsMainPartyType>
        <CaseDisplayIdentifier>62301-03-23</CaseDisplayIdentifier>
        <CaseTypeID>15</CaseTypeID>
        <CaseTypeName>תיק משפחה (תמ"ש)</CaseTypeName>
        <CaseName>ליבוביץ' נ' ליבוביץ' ואח'</CaseName>
        <FullAddress>הששה עשר 9 ירושלים </FullAddress>
        <MotionID>105070917</MotionID>
        <CasePleaID>0</CasePleaID>
        <FatherName>חיים</FatherName>
        <LinkedCaseID>0</LinkedCaseID>
        <PartyID>2</PartyID>
        <CasePartyCategoryID>4</CasePartyCategoryID>
        <LegalEntityAddressID>87735085</LegalEntityAddressID>
        <PleaTypeID>60</PleaTypeID>
        <GroupPartyAlias>משיבים</GroupPartyAlias>
        <IsConverted>false</IsConverted>
        <LegalEntityRegisteredNameID>10170586</LegalEntityRegisteredNameID>
        <LegalEntityNameID>94638109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ג'ולי לאה ליבוביץ'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דוידי</FullName>
        <FirstName>רונן</FirstName>
        <LastName>דוידי</LastName>
        <PartyPropertyName/>
        <AuthenticationTypeAndNumber>מ.ר. 32930</AuthenticationTypeAndNumber>
        <RepresentatedOrRepresentativesNames>ג'ולי לאה ליבוביץ'</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253796876</CasePartyID>
        <PartyTypeID>2</PartyTypeID>
        <ActivityStatusID>1</ActivityStatusID>
        <PartyAliasID>20</PartyAliasID>
        <PartyAliasName>בא כוח תובעים</PartyAliasName>
        <OrdinalNumber>1</OrdinalNumber>
        <LegalEntityID>407527</LegalEntityID>
        <CaseLegalEntityID>123763708</CaseLegalEntityID>
        <AuthenticationTypeID>4</AuthenticationTypeID>
        <AuthenticationTypeName>מ.ר.</AuthenticationTypeName>
        <LegalEntityNumber>32930</LegalEntityNumber>
        <IsMainPartyType>true</IsMainPartyType>
        <CaseDisplayIdentifier>62301-03-23</CaseDisplayIdentifier>
        <CaseTypeID>15</CaseTypeID>
        <CaseTypeName>תיק משפחה (תמ"ש)</CaseTypeName>
        <CaseName>ליבוביץ' נ' ליבוביץ' ואח'</CaseName>
        <FullAddress>בן יהודה 34 ירושלים </FullAddress>
        <EmailAddress>ronendlaw@gmail.com</EmailAddress>
        <MotionID>0</MotionID>
        <CasePleaID>0</CasePleaID>
        <FatherName xml:space="preserve">        </FatherName>
        <LinkedCaseID>0</LinkedCaseID>
        <PartyID>1</PartyID>
        <CasePartyCategoryID>2</CasePartyCategoryID>
        <LegalEntityAddressID>82917533</LegalEntityAddressID>
        <LegalEntityEmailAddressID>67937545</LegalEntityEmailAddressID>
        <PleaTypeID>4</PleaTypeID>
        <LawyerOfficeName>משרד עו"ד: רונן דוידי</LawyerOfficeName>
        <LawyerOfficeID>448171</LawyerOfficeID>
        <GroupPartyAlias/>
        <IsConverted>false</IsConverted>
        <LegalEntityNameID>28511</LegalEntityNameID>
        <RepresentatedNamesOfAssistant/>
        <LegalEntityTypeID>4</LegalEntityTypeID>
        <IsVerdictExists>false</IsVerdictExists>
        <IsAsirAzir>false</IsAsirAzir>
        <IsPublicationProhibited>false</IsPublicationProhibited>
        <PublicationProhibitedFullName>רונן דוידי</PublicationProhibitedFullName>
      </CaseParties>
      <CaseParties>
        <PartyTypeName>צד</PartyTypeName>
        <ProceedingType>בקשות</ProceedingType>
        <PleaName>בקשה של נתבע 1 בקשה למחיקת נתבע 2</PleaName>
        <PartyBelonging>צד א'</PartyBelonging>
        <RoleName>מבקש 2</RoleName>
        <IsSubProceeding>TRUE</IsSubProceeding>
        <FullName>ג'ורג' גרשון לואל</FullName>
        <FirstName>ג'ורג' הנרי</FirstName>
        <LastName>לואל</LastName>
        <PartyPropertyName/>
        <AuthenticationTypeAndNumber>ת"ז 327292710</AuthenticationTypeAndNumber>
        <RepresentatedOrRepresentativesNames>גיי הייט</RepresentatedOrRepresentativesNames>
        <RepresentatedOrRepresentativesCount>1</RepresentatedOrRepresentativesCount>
        <InvitedBy/>
        <CaseID>80126900</CaseID>
        <CaseJudicialPersonPresentationDS>
          <CaseJudicalPersonActive>
            <CaseID>80126900</CaseID>
            <MotionID>105070917</MotionID>
            <JudicialPersonID>032061806@GOV.IL</JudicialPersonID>
            <JudicialPersonTypeID>1</JudicialPersonTypeID>
            <JudicialTypeID>1</JudicialTypeID>
            <IsChairman>false</IsChairman>
            <TreatmentStartDate>2023-05-03T14:01:16.77+03:00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255155646</CasePartyID>
        <PartyTypeID>1</PartyTypeID>
        <ActivityStatusID>1</ActivityStatusID>
        <PartyAliasID>3</PartyAliasID>
        <PartyAliasName>מבקש</PartyAliasName>
        <OrdinalNumber>2</OrdinalNumber>
        <LegalEntityID>72349974</LegalEntityID>
        <CaseLegalEntityID>123763710</CaseLegalEntityID>
        <AuthenticationTypeID>1</AuthenticationTypeID>
        <AuthenticationTypeName>ת"ז</AuthenticationTypeName>
        <LegalEntityNumber>327292710</LegalEntityNumber>
        <IsMainPartyType>false</IsMainPartyType>
        <CaseDisplayIdentifier>62301-03-23</CaseDisplayIdentifier>
        <CaseTypeID>15</CaseTypeID>
        <CaseTypeName>תיק משפחה (תמ"ש)</CaseTypeName>
        <CaseName>ליבוביץ' נ' ליבוביץ' ואח'</CaseName>
        <FullAddress>דרך בית לחם 33 ירושלים </FullAddress>
        <MotionID>105070917</MotionID>
        <CasePleaID>0</CasePleaID>
        <FatherName>ברנרד</FatherName>
        <LinkedCaseID>0</LinkedCaseID>
        <PartyID>1</PartyID>
        <CasePartyCategoryID>4</CasePartyCategoryID>
        <LegalEntityAddressID>87735087</LegalEntityAddressID>
        <PleaTypeID>60</PleaTypeID>
        <GroupPartyAlias>מבקשים</GroupPartyAlias>
        <IsConverted>false</IsConverted>
        <LegalEntityRegisteredNameID>10287988</LegalEntityRegisteredNameID>
        <LegalEntityNameID>94638111</LegalEntityNameID>
        <RepresentatedNamesOfAssistant/>
        <LegalEntityTypeID>1</LegalEntityTypeID>
        <IsVerdictExists>false</IsVerdictExists>
        <IsAsirAzir>false</IsAsirAzir>
        <IsPublicationProhibited>false</IsPublicationProhibited>
        <PublicationProhibitedFullName>ג'ורג' גרשון לואל</PublicationProhibitedFullName>
      </CaseParties>
    </CasePartiesSelectionDS>
    <CaseName>ליבוביץ' נ' ליבוביץ' ואח'</CaseName>
    <CaseDisplayIdentifier>62301-03-23</CaseDisplayIdentifier>
    <CaseInterestID>10118</CaseInterestID>
    <CaseTypeShortName>תמ"ש</CaseTypeShortName>
  </dt_DecisionCase>
  <dt_DecisionJudgePanel>
    <JudgeID>032061806@GOV.IL</JudgeID>
    <DisplayName>אורית בן דור ליבל</DisplayName>
    <RoleName>שופט</RoleName>
    <UserTitleName>שופטת</UserTitleName>
  </dt_DecisionJudgePanel>
  <dt_LegalEntityDetails>
    <Fax>072-2460683</Fax>
    <Phone>077-2008161</Phone>
    <PartyID>2</PartyID>
    <PartyTypeID>2</PartyTypeID>
    <DecisionID>0</DecisionID>
    <StreetName>החרצית 12/19</StreetName>
    <ZipCode>5845711</ZipCode>
    <CityName>חולון</CityName>
    <FullName>גיי הייט</FullName>
    <Email>jay.hait@orcheidin.co.il</Email>
    <IsPublicationProhibited>false</IsPublicationProhibited>
  </dt_LegalEntityDetails>
  <dt_LegalEntityDetails>
    <PartyID>1</PartyID>
    <PartyTypeID>1</PartyTypeID>
    <DecisionID>0</DecisionID>
    <StreetName>הששה עשר 9</StreetName>
    <CityName>ירושלים</CityName>
    <FullName>ג'ולי לאה ליבוביץ'</FullName>
    <IsPublicationProhibited>false</IsPublicationProhibited>
  </dt_LegalEntityDetails>
  <dt_LegalEntityDetails>
    <Fax>02-6488588</Fax>
    <Phone>02-6554422</Phone>
    <PartyID>1</PartyID>
    <PartyTypeID>2</PartyTypeID>
    <DecisionID>0</DecisionID>
    <StreetName>בן יהודה 34</StreetName>
    <CityName>ירושלים</CityName>
    <FullName>רונן דוידי</FullName>
    <Email>ronendlaw@gmail.com</Email>
    <IsPublicationProhibited>false</IsPublicationProhibited>
  </dt_LegalEntityDetails>
  <dt_LegalEntityDetails>
    <PartyID>2</PartyID>
    <PartyTypeID>1</PartyTypeID>
    <DecisionID>0</DecisionID>
    <StreetName>הרב ישראל פורת</StreetName>
    <CityName>ירושלים</CityName>
    <FullName>משה ליבוביץ'</FullName>
    <IsPublicationProhibited>false</IsPublicationProhibited>
  </dt_LegalEntityDetails>
  <dt_LegalEntityDetails>
    <PartyID>2</PartyID>
    <PartyTypeID>1</PartyTypeID>
    <DecisionID>0</DecisionID>
    <StreetName>דרך בית לחם 33</StreetName>
    <CityName>ירושלים</CityName>
    <FullName>ג'ורג' גרשון לואל</FullName>
    <IsPublicationProhibited>false</IsPublicationProhibited>
  </dt_LegalEntityDetails>
  <dt_CaseJudicalPersonActive>
    <CaseJudicalPerson>שופטת אורית בן דור ליבל</CaseJudicalPerson>
  </dt_CaseJudicalPersonActive>
  <dt_Sitting>
    <FutureSittingDate>2024-01-24T11:30:00+02:00</FutureSittingDate>
    <NextSittingTypeID>1</NextSittingTypeID>
    <NextMeetingDisplayName>שופטת אורית בן דור ליבל</NextMeetingDisplayName>
    <NextMeetingRoleName>שופט</NextMeetingRoleName>
    <NextMeetingUserTitleName>שופטת</NextMeetingUserTitleName>
    <NextMeetingUserUPN>032061806@GOV.IL</NextMeetingUserUPN>
  </dt_Sitting>
</DecisionTemplateDS>
</file>

<file path=customXml/itemProps1.xml><?xml version="1.0" encoding="utf-8"?>
<ds:datastoreItem xmlns:ds="http://schemas.openxmlformats.org/officeDocument/2006/customXml" ds:itemID="{45A27125-C3FB-4CCC-A550-ADD81163A23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1773</Words>
  <Characters>8865</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2023-12-20T13:42:00Z</dcterms:created>
  <dcterms:modified xsi:type="dcterms:W3CDTF">2023-12-20T13:42:00Z</dcterms:modified>
</cp:coreProperties>
</file>